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600" w:lineRule="exact"/>
        <w:rPr>
          <w:rFonts w:eastAsia="仿宋_GB2312"/>
          <w:kern w:val="2"/>
          <w:sz w:val="32"/>
          <w:szCs w:val="32"/>
        </w:rPr>
      </w:pPr>
      <w:bookmarkStart w:id="0" w:name="_GoBack"/>
      <w:bookmarkEnd w:id="0"/>
      <w:r>
        <w:rPr>
          <w:rFonts w:hint="eastAsia" w:eastAsia="仿宋_GB2312"/>
          <w:kern w:val="2"/>
          <w:sz w:val="32"/>
          <w:szCs w:val="32"/>
        </w:rPr>
        <w:t>样图20：境外非政府组织代表机构首席代表证</w:t>
      </w:r>
    </w:p>
    <w:p/>
    <w:p>
      <w:r>
        <w:pict>
          <v:shape id="_x0000_i1042" o:spt="75" type="#_x0000_t75" style="height:235.7pt;width:341pt;" filled="f" o:preferrelative="f" stroked="f" coordsize="21600,21600">
            <v:path/>
            <v:fill on="f" focussize="0,0"/>
            <v:stroke on="f" joinstyle="miter"/>
            <v:imagedata r:id="rId7" o:title="首席代表证-电子-01"/>
            <o:lock v:ext="edit" aspectratio="t"/>
            <w10:wrap type="none"/>
            <w10:anchorlock/>
          </v:shape>
        </w:pict>
      </w:r>
    </w:p>
    <w:p/>
    <w:p/>
    <w:p/>
    <w:p>
      <w:r>
        <w:pict>
          <v:shape id="_x0000_i1043" o:spt="75" type="#_x0000_t75" style="height:233pt;width:341.65pt;" filled="f" o:preferrelative="t" stroked="f" coordsize="21600,21600">
            <v:path/>
            <v:fill on="f" focussize="0,0"/>
            <v:stroke on="f" joinstyle="miter"/>
            <v:imagedata r:id="rId8" o:title="代表证第2，3页"/>
            <o:lock v:ext="edit" aspectratio="t"/>
            <w10:wrap type="none"/>
            <w10:anchorlock/>
          </v:shape>
        </w:pict>
      </w:r>
    </w:p>
    <w:p/>
    <w:p/>
    <w:p/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t>附</w:t>
      </w:r>
      <w:r>
        <w:rPr>
          <w:rFonts w:hint="eastAsia" w:ascii="黑体" w:hAnsi="黑体" w:eastAsia="黑体"/>
          <w:sz w:val="28"/>
          <w:szCs w:val="28"/>
        </w:rPr>
        <w:t>录11</w:t>
      </w:r>
    </w:p>
    <w:p>
      <w:pPr>
        <w:spacing w:line="260" w:lineRule="auto"/>
        <w:ind w:firstLine="1325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错误示例</w:t>
      </w: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错误示例1：宣誓性无犯罪记录证明</w:t>
      </w:r>
    </w:p>
    <w:p>
      <w:pPr>
        <w:ind w:firstLine="1325" w:firstLineChars="300"/>
        <w:jc w:val="center"/>
        <w:rPr>
          <w:rFonts w:ascii="黑体" w:hAnsi="黑体" w:eastAsia="黑体"/>
          <w:sz w:val="28"/>
          <w:szCs w:val="28"/>
        </w:rPr>
      </w:pPr>
      <w:r>
        <w:rPr>
          <w:rFonts w:ascii="宋体" w:hAnsi="宋体"/>
          <w:b/>
          <w:sz w:val="44"/>
          <w:szCs w:val="44"/>
        </w:rPr>
        <w:pict>
          <v:shape id="图片 497" o:spid="_x0000_s2128" o:spt="75" alt="宣誓性图_副本" type="#_x0000_t75" style="position:absolute;left:0pt;margin-left:6.4pt;margin-top:7.55pt;height:546pt;width:409.5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宣誓性图_副本"/>
            <o:lock v:ext="edit" aspectratio="t"/>
            <w10:wrap type="square"/>
          </v:shape>
        </w:pict>
      </w:r>
      <w:r>
        <w:rPr>
          <w:rFonts w:ascii="黑体" w:hAnsi="黑体" w:eastAsia="黑体"/>
          <w:sz w:val="28"/>
          <w:szCs w:val="28"/>
        </w:rPr>
        <w:br w:type="page"/>
      </w:r>
      <w:r>
        <w:rPr>
          <w:rFonts w:ascii="仿宋" w:hAnsi="仿宋" w:eastAsia="仿宋"/>
          <w:b/>
          <w:sz w:val="32"/>
          <w:szCs w:val="32"/>
        </w:rPr>
        <w:pict>
          <v:shape id="图片 27" o:spid="_x0000_s2129" o:spt="75" alt="宣誓性图2_副本" type="#_x0000_t75" style="position:absolute;left:0pt;margin-left:83.8pt;margin-top:125.25pt;height:539.4pt;width:405pt;mso-position-horizontal-relative:page;mso-position-vertical-relative:page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宣誓性图2_副本"/>
            <o:lock v:ext="edit" aspectratio="t"/>
            <w10:wrap type="square"/>
          </v:shape>
        </w:pict>
      </w:r>
    </w:p>
    <w:p>
      <w:pPr>
        <w:ind w:firstLine="840" w:firstLineChars="300"/>
        <w:jc w:val="center"/>
        <w:rPr>
          <w:rFonts w:ascii="黑体" w:hAnsi="黑体" w:eastAsia="黑体"/>
          <w:sz w:val="28"/>
          <w:szCs w:val="28"/>
        </w:rPr>
      </w:pPr>
    </w:p>
    <w:p>
      <w:pPr>
        <w:ind w:firstLine="840" w:firstLineChars="300"/>
        <w:jc w:val="center"/>
        <w:rPr>
          <w:rFonts w:ascii="黑体" w:hAnsi="黑体" w:eastAsia="黑体"/>
          <w:sz w:val="28"/>
          <w:szCs w:val="28"/>
        </w:rPr>
      </w:pPr>
    </w:p>
    <w:p>
      <w:pPr>
        <w:ind w:firstLine="964" w:firstLineChars="300"/>
        <w:jc w:val="center"/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错误示例2：对最高学历（学位）证书复印件的宣誓性认证</w:t>
      </w: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pict>
          <v:shape id="_x0000_i1044" o:spt="75" type="#_x0000_t75" style="height:546.1pt;width:409.6pt;" filled="f" o:preferrelative="t" stroked="f" coordsize="21600,21600">
            <v:path/>
            <v:fill on="f" focussize="0,0"/>
            <v:stroke on="f" joinstyle="miter"/>
            <v:imagedata r:id="rId11" o:title="错误2_副本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错误示例3：未对原件认证，认证内容仅证明为收到该件</w:t>
      </w: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pict>
          <v:shape id="_x0000_i1045" o:spt="75" type="#_x0000_t75" style="height:601.15pt;width:450.35pt;" filled="f" o:preferrelative="t" stroked="f" coordsize="21600,21600">
            <v:path/>
            <v:fill on="f" focussize="0,0"/>
            <v:stroke on="f" joinstyle="miter"/>
            <v:imagedata r:id="rId12" o:title="错误3_副本"/>
            <o:lock v:ext="edit" aspectratio="t"/>
            <w10:wrap type="none"/>
            <w10:anchorlock/>
          </v:shape>
        </w:pict>
      </w:r>
    </w:p>
    <w:p>
      <w:pPr>
        <w:spacing w:line="540" w:lineRule="exact"/>
        <w:rPr>
          <w:rFonts w:ascii="黑体" w:hAnsi="黑体" w:eastAsia="黑体"/>
          <w:sz w:val="28"/>
          <w:szCs w:val="28"/>
        </w:rPr>
      </w:pPr>
      <w:r>
        <w:rPr>
          <w:rFonts w:ascii="仿宋" w:hAnsi="仿宋" w:eastAsia="仿宋"/>
          <w:b/>
          <w:sz w:val="32"/>
          <w:szCs w:val="32"/>
        </w:rPr>
        <w:br w:type="page"/>
      </w:r>
      <w:r>
        <w:rPr>
          <w:rFonts w:hint="eastAsia" w:ascii="黑体" w:hAnsi="黑体" w:eastAsia="黑体"/>
          <w:sz w:val="28"/>
          <w:szCs w:val="28"/>
        </w:rPr>
        <w:t>附录12</w:t>
      </w:r>
    </w:p>
    <w:p>
      <w:pPr>
        <w:spacing w:line="540" w:lineRule="exact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常见问题解答</w:t>
      </w:r>
    </w:p>
    <w:p>
      <w:pPr>
        <w:spacing w:line="540" w:lineRule="exact"/>
        <w:rPr>
          <w:rFonts w:ascii="黑体" w:hAnsi="黑体" w:eastAsia="黑体"/>
          <w:sz w:val="28"/>
          <w:szCs w:val="28"/>
        </w:rPr>
      </w:pPr>
    </w:p>
    <w:p>
      <w:pPr>
        <w:spacing w:line="540" w:lineRule="exact"/>
        <w:ind w:firstLine="640"/>
        <w:rPr>
          <w:rFonts w:ascii="黑体" w:hAnsi="黑体" w:eastAsia="黑体"/>
          <w:color w:val="000000"/>
          <w:kern w:val="2"/>
          <w:sz w:val="32"/>
          <w:szCs w:val="32"/>
        </w:rPr>
      </w:pPr>
      <w:r>
        <w:rPr>
          <w:rFonts w:hint="eastAsia" w:ascii="黑体" w:hAnsi="黑体" w:eastAsia="黑体"/>
          <w:color w:val="000000"/>
          <w:kern w:val="2"/>
          <w:sz w:val="32"/>
          <w:szCs w:val="32"/>
        </w:rPr>
        <w:t>1.</w:t>
      </w:r>
      <w:r>
        <w:rPr>
          <w:rFonts w:ascii="黑体" w:hAnsi="黑体" w:eastAsia="黑体"/>
          <w:color w:val="000000"/>
          <w:kern w:val="2"/>
          <w:sz w:val="32"/>
          <w:szCs w:val="32"/>
        </w:rPr>
        <w:t>外国人</w:t>
      </w:r>
      <w:r>
        <w:rPr>
          <w:rFonts w:hint="eastAsia" w:ascii="黑体" w:hAnsi="黑体" w:eastAsia="黑体"/>
          <w:color w:val="000000"/>
          <w:kern w:val="2"/>
          <w:sz w:val="32"/>
          <w:szCs w:val="32"/>
        </w:rPr>
        <w:t>来华工作许可</w:t>
      </w:r>
      <w:r>
        <w:rPr>
          <w:rFonts w:ascii="黑体" w:hAnsi="黑体" w:eastAsia="黑体"/>
          <w:color w:val="000000"/>
          <w:kern w:val="2"/>
          <w:sz w:val="32"/>
          <w:szCs w:val="32"/>
        </w:rPr>
        <w:t>“两证整合”指的是</w:t>
      </w:r>
      <w:r>
        <w:rPr>
          <w:rFonts w:hint="eastAsia" w:ascii="黑体" w:hAnsi="黑体" w:eastAsia="黑体"/>
          <w:color w:val="000000"/>
          <w:kern w:val="2"/>
          <w:sz w:val="32"/>
          <w:szCs w:val="32"/>
        </w:rPr>
        <w:t>什么</w:t>
      </w:r>
      <w:r>
        <w:rPr>
          <w:rFonts w:ascii="黑体" w:hAnsi="黑体" w:eastAsia="黑体"/>
          <w:color w:val="000000"/>
          <w:kern w:val="2"/>
          <w:sz w:val="32"/>
          <w:szCs w:val="32"/>
        </w:rPr>
        <w:t>？</w:t>
      </w:r>
    </w:p>
    <w:p>
      <w:pPr>
        <w:spacing w:line="540" w:lineRule="exact"/>
        <w:ind w:firstLine="640"/>
        <w:rPr>
          <w:rFonts w:eastAsia="仿宋_GB2312"/>
          <w:color w:val="000000"/>
          <w:kern w:val="2"/>
          <w:sz w:val="32"/>
          <w:szCs w:val="32"/>
        </w:rPr>
      </w:pPr>
      <w:r>
        <w:rPr>
          <w:rFonts w:eastAsia="仿宋_GB2312"/>
          <w:color w:val="000000"/>
          <w:kern w:val="2"/>
          <w:sz w:val="32"/>
          <w:szCs w:val="32"/>
        </w:rPr>
        <w:t>答：</w:t>
      </w:r>
      <w:r>
        <w:rPr>
          <w:rFonts w:hint="eastAsia" w:eastAsia="仿宋_GB2312"/>
          <w:color w:val="000000"/>
          <w:kern w:val="2"/>
          <w:sz w:val="32"/>
          <w:szCs w:val="32"/>
        </w:rPr>
        <w:t>2015年12月30日，国务院审改办正式复函人力资源社会保障部、国家外国专家局，《关于整合外国人来华工作许可事项意见的函》（审改办</w:t>
      </w:r>
      <w:r>
        <w:rPr>
          <w:rFonts w:eastAsia="仿宋_GB2312"/>
          <w:color w:val="000000"/>
          <w:kern w:val="2"/>
          <w:sz w:val="32"/>
          <w:szCs w:val="32"/>
        </w:rPr>
        <w:t>〔</w:t>
      </w:r>
      <w:r>
        <w:rPr>
          <w:rFonts w:hint="eastAsia" w:eastAsia="仿宋_GB2312"/>
          <w:color w:val="000000"/>
          <w:kern w:val="2"/>
          <w:sz w:val="32"/>
          <w:szCs w:val="32"/>
        </w:rPr>
        <w:t>2015</w:t>
      </w:r>
      <w:r>
        <w:rPr>
          <w:rFonts w:eastAsia="仿宋_GB2312"/>
          <w:color w:val="000000"/>
          <w:kern w:val="2"/>
          <w:sz w:val="32"/>
          <w:szCs w:val="32"/>
        </w:rPr>
        <w:t>〕</w:t>
      </w:r>
      <w:r>
        <w:rPr>
          <w:rFonts w:hint="eastAsia" w:eastAsia="仿宋_GB2312"/>
          <w:color w:val="000000"/>
          <w:kern w:val="2"/>
          <w:sz w:val="32"/>
          <w:szCs w:val="32"/>
        </w:rPr>
        <w:t>95号），同意将</w:t>
      </w:r>
      <w:r>
        <w:rPr>
          <w:rFonts w:eastAsia="仿宋_GB2312"/>
          <w:color w:val="000000"/>
          <w:kern w:val="2"/>
          <w:sz w:val="32"/>
          <w:szCs w:val="32"/>
        </w:rPr>
        <w:t>“外国人入境就业许可”和“外国专家来华工作许可”整合为“外国人来华工作许可”</w:t>
      </w:r>
      <w:r>
        <w:rPr>
          <w:rFonts w:hint="eastAsia" w:eastAsia="仿宋_GB2312"/>
          <w:color w:val="000000"/>
          <w:kern w:val="2"/>
          <w:sz w:val="32"/>
          <w:szCs w:val="32"/>
        </w:rPr>
        <w:t>，国家外国专家局负责许可实施工作。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2"/>
          <w:sz w:val="32"/>
          <w:szCs w:val="32"/>
        </w:rPr>
        <w:t>对来华工作90日以上的，“两证整合”即将原《外国专家来华工作许可证》、《外国人就业许可证书》统一为《外国人工作许可通知》，采用电子化形式，用人单位和申请人可在线打印；原《外国专家证》和《外国人就业证》统一为《外国人工作许可证》。《外国人工作许可证》是外国人在中国工作的合法证件。</w:t>
      </w:r>
    </w:p>
    <w:p>
      <w:pPr>
        <w:spacing w:line="540" w:lineRule="exact"/>
        <w:ind w:firstLine="640"/>
        <w:rPr>
          <w:rFonts w:eastAsia="黑体"/>
          <w:bCs/>
          <w:color w:val="000000"/>
          <w:kern w:val="2"/>
          <w:sz w:val="32"/>
          <w:szCs w:val="32"/>
        </w:rPr>
      </w:pPr>
      <w:r>
        <w:rPr>
          <w:rFonts w:hint="eastAsia" w:eastAsia="黑体"/>
          <w:bCs/>
          <w:color w:val="000000"/>
          <w:kern w:val="2"/>
          <w:sz w:val="32"/>
          <w:szCs w:val="32"/>
        </w:rPr>
        <w:t>2、</w:t>
      </w:r>
      <w:r>
        <w:rPr>
          <w:rFonts w:eastAsia="黑体"/>
          <w:bCs/>
          <w:color w:val="000000"/>
          <w:kern w:val="2"/>
          <w:sz w:val="32"/>
          <w:szCs w:val="32"/>
        </w:rPr>
        <w:t>外国人来华工作许可业务的申请条件？</w:t>
      </w:r>
    </w:p>
    <w:p>
      <w:pPr>
        <w:spacing w:line="540" w:lineRule="exact"/>
        <w:ind w:firstLine="640" w:firstLineChars="200"/>
        <w:rPr>
          <w:rFonts w:eastAsia="仿宋_GB2312"/>
          <w:bCs/>
          <w:color w:val="000000"/>
          <w:kern w:val="2"/>
          <w:sz w:val="32"/>
          <w:szCs w:val="32"/>
        </w:rPr>
      </w:pPr>
      <w:r>
        <w:rPr>
          <w:rFonts w:eastAsia="仿宋_GB2312"/>
          <w:bCs/>
          <w:color w:val="000000"/>
          <w:kern w:val="2"/>
          <w:sz w:val="32"/>
          <w:szCs w:val="32"/>
        </w:rPr>
        <w:t>答：</w:t>
      </w:r>
      <w:r>
        <w:rPr>
          <w:rFonts w:hint="eastAsia" w:eastAsia="仿宋_GB2312"/>
          <w:bCs/>
          <w:color w:val="000000"/>
          <w:kern w:val="2"/>
          <w:sz w:val="32"/>
          <w:szCs w:val="32"/>
        </w:rPr>
        <w:t>（1）用人单位基本条件</w:t>
      </w:r>
    </w:p>
    <w:p>
      <w:pPr>
        <w:spacing w:line="540" w:lineRule="exact"/>
        <w:ind w:firstLine="640" w:firstLineChars="200"/>
        <w:rPr>
          <w:rFonts w:eastAsia="仿宋_GB2312"/>
          <w:bCs/>
          <w:color w:val="000000"/>
          <w:kern w:val="2"/>
          <w:sz w:val="32"/>
          <w:szCs w:val="32"/>
        </w:rPr>
      </w:pPr>
      <w:r>
        <w:rPr>
          <w:rFonts w:hint="eastAsia" w:eastAsia="仿宋_GB2312"/>
          <w:bCs/>
          <w:color w:val="000000"/>
          <w:kern w:val="2"/>
          <w:sz w:val="32"/>
          <w:szCs w:val="32"/>
        </w:rPr>
        <w:t>依法设立，无严重违法失信记录；聘用外国人从事的岗位应是有特殊需要，国内暂缺适当人选，且不违反国家有关规定的岗位；支付所聘用外国人的工资、薪金不得低于当地最低工资标准。法律法规规定应由行业主管部门前置审批的，需经过批准。</w:t>
      </w:r>
    </w:p>
    <w:p>
      <w:pPr>
        <w:spacing w:line="540" w:lineRule="exact"/>
        <w:ind w:firstLine="640" w:firstLineChars="200"/>
        <w:rPr>
          <w:rFonts w:eastAsia="仿宋_GB2312"/>
          <w:bCs/>
          <w:color w:val="000000"/>
          <w:kern w:val="2"/>
          <w:sz w:val="32"/>
          <w:szCs w:val="32"/>
        </w:rPr>
      </w:pPr>
      <w:r>
        <w:rPr>
          <w:rFonts w:hint="eastAsia" w:eastAsia="仿宋_GB2312"/>
          <w:bCs/>
          <w:color w:val="000000"/>
          <w:kern w:val="2"/>
          <w:sz w:val="32"/>
          <w:szCs w:val="32"/>
        </w:rPr>
        <w:t>（2）申请人基本条件</w:t>
      </w:r>
    </w:p>
    <w:p>
      <w:pPr>
        <w:spacing w:line="540" w:lineRule="exact"/>
        <w:ind w:firstLine="640" w:firstLineChars="200"/>
        <w:rPr>
          <w:rFonts w:eastAsia="仿宋_GB2312"/>
          <w:bCs/>
          <w:color w:val="000000"/>
          <w:kern w:val="2"/>
          <w:sz w:val="32"/>
          <w:szCs w:val="32"/>
        </w:rPr>
      </w:pPr>
      <w:r>
        <w:rPr>
          <w:rFonts w:hint="eastAsia" w:eastAsia="仿宋_GB2312"/>
          <w:bCs/>
          <w:color w:val="000000"/>
          <w:kern w:val="2"/>
          <w:sz w:val="32"/>
          <w:szCs w:val="32"/>
        </w:rPr>
        <w:t>应年满18周岁，身体健康，无犯罪记录，境内有确定的用人单位，具有从事其工作所必需的专业技能或相适应的知识水平。所从事的工作符合我国经济社会发展需要，为国内急需紧缺的专业人员。法律法规对外国人来华工作另有规定的，从其规定。</w:t>
      </w:r>
    </w:p>
    <w:p>
      <w:pPr>
        <w:spacing w:line="540" w:lineRule="exact"/>
        <w:ind w:firstLine="640"/>
        <w:rPr>
          <w:rFonts w:ascii="黑体" w:hAnsi="黑体" w:eastAsia="黑体"/>
          <w:bCs/>
          <w:color w:val="000000"/>
          <w:kern w:val="2"/>
          <w:sz w:val="32"/>
          <w:szCs w:val="32"/>
        </w:rPr>
      </w:pPr>
      <w:r>
        <w:rPr>
          <w:rFonts w:hint="eastAsia" w:ascii="黑体" w:hAnsi="黑体" w:eastAsia="黑体"/>
          <w:bCs/>
          <w:color w:val="000000"/>
          <w:kern w:val="2"/>
          <w:sz w:val="32"/>
          <w:szCs w:val="32"/>
        </w:rPr>
        <w:t>3.用人单位聘用</w:t>
      </w:r>
      <w:r>
        <w:rPr>
          <w:rFonts w:ascii="黑体" w:hAnsi="黑体" w:eastAsia="黑体"/>
          <w:bCs/>
          <w:color w:val="000000"/>
          <w:kern w:val="2"/>
          <w:sz w:val="32"/>
          <w:szCs w:val="32"/>
        </w:rPr>
        <w:t>外国人</w:t>
      </w:r>
      <w:r>
        <w:rPr>
          <w:rFonts w:hint="eastAsia" w:ascii="黑体" w:hAnsi="黑体" w:eastAsia="黑体"/>
          <w:bCs/>
          <w:color w:val="000000"/>
          <w:kern w:val="2"/>
          <w:sz w:val="32"/>
          <w:szCs w:val="32"/>
        </w:rPr>
        <w:t>来华</w:t>
      </w:r>
      <w:r>
        <w:rPr>
          <w:rFonts w:ascii="黑体" w:hAnsi="黑体" w:eastAsia="黑体"/>
          <w:bCs/>
          <w:color w:val="000000"/>
          <w:kern w:val="2"/>
          <w:sz w:val="32"/>
          <w:szCs w:val="32"/>
        </w:rPr>
        <w:t>工作</w:t>
      </w:r>
      <w:r>
        <w:rPr>
          <w:rFonts w:hint="eastAsia" w:ascii="黑体" w:hAnsi="黑体" w:eastAsia="黑体"/>
          <w:bCs/>
          <w:color w:val="000000"/>
          <w:kern w:val="2"/>
          <w:sz w:val="32"/>
          <w:szCs w:val="32"/>
        </w:rPr>
        <w:t>（来华工作90日以上）具体流程是如何</w:t>
      </w:r>
      <w:r>
        <w:rPr>
          <w:rFonts w:ascii="黑体" w:hAnsi="黑体" w:eastAsia="黑体"/>
          <w:bCs/>
          <w:color w:val="000000"/>
          <w:kern w:val="2"/>
          <w:sz w:val="32"/>
          <w:szCs w:val="32"/>
        </w:rPr>
        <w:t>？</w:t>
      </w:r>
    </w:p>
    <w:p>
      <w:pPr>
        <w:spacing w:line="540" w:lineRule="exact"/>
        <w:ind w:firstLine="640"/>
        <w:rPr>
          <w:rFonts w:eastAsia="仿宋_GB2312"/>
          <w:bCs/>
          <w:color w:val="000000"/>
          <w:kern w:val="2"/>
          <w:sz w:val="32"/>
          <w:szCs w:val="32"/>
        </w:rPr>
      </w:pPr>
      <w:r>
        <w:rPr>
          <w:rFonts w:eastAsia="仿宋_GB2312"/>
          <w:bCs/>
          <w:color w:val="000000"/>
          <w:kern w:val="2"/>
          <w:sz w:val="32"/>
          <w:szCs w:val="32"/>
        </w:rPr>
        <w:t>答：</w:t>
      </w:r>
      <w:r>
        <w:rPr>
          <w:rFonts w:hint="eastAsia" w:eastAsia="仿宋_GB2312"/>
          <w:bCs/>
          <w:color w:val="000000"/>
          <w:kern w:val="2"/>
          <w:sz w:val="32"/>
          <w:szCs w:val="32"/>
        </w:rPr>
        <w:t>（1</w:t>
      </w:r>
      <w:r>
        <w:rPr>
          <w:rFonts w:hint="eastAsia" w:eastAsia="仿宋_GB2312"/>
          <w:color w:val="000000"/>
          <w:kern w:val="2"/>
          <w:sz w:val="32"/>
          <w:szCs w:val="32"/>
        </w:rPr>
        <w:t>）</w:t>
      </w:r>
      <w:r>
        <w:rPr>
          <w:rFonts w:hint="eastAsia" w:eastAsia="仿宋_GB2312"/>
          <w:bCs/>
          <w:color w:val="000000"/>
          <w:kern w:val="2"/>
          <w:sz w:val="32"/>
          <w:szCs w:val="32"/>
        </w:rPr>
        <w:t>用人</w:t>
      </w:r>
      <w:r>
        <w:rPr>
          <w:rFonts w:eastAsia="仿宋_GB2312"/>
          <w:bCs/>
          <w:color w:val="000000"/>
          <w:kern w:val="2"/>
          <w:sz w:val="32"/>
          <w:szCs w:val="32"/>
        </w:rPr>
        <w:t>单位</w:t>
      </w:r>
      <w:r>
        <w:rPr>
          <w:rFonts w:hint="eastAsia" w:eastAsia="仿宋_GB2312"/>
          <w:bCs/>
          <w:color w:val="000000"/>
          <w:kern w:val="2"/>
          <w:sz w:val="32"/>
          <w:szCs w:val="32"/>
        </w:rPr>
        <w:t>或委托专门机构在外国人来华工作管理服务系统登记注册账号，在线提交许可申请，经批准后在线打印</w:t>
      </w:r>
      <w:r>
        <w:rPr>
          <w:rFonts w:eastAsia="仿宋_GB2312"/>
          <w:bCs/>
          <w:color w:val="000000"/>
          <w:kern w:val="2"/>
          <w:sz w:val="32"/>
          <w:szCs w:val="32"/>
        </w:rPr>
        <w:t>《外国人工作许可通知》。</w:t>
      </w:r>
    </w:p>
    <w:p>
      <w:pPr>
        <w:spacing w:line="540" w:lineRule="exact"/>
        <w:ind w:firstLine="640"/>
        <w:rPr>
          <w:rFonts w:eastAsia="仿宋_GB2312"/>
          <w:bCs/>
          <w:color w:val="000000"/>
          <w:kern w:val="2"/>
          <w:sz w:val="32"/>
          <w:szCs w:val="32"/>
        </w:rPr>
      </w:pPr>
      <w:r>
        <w:rPr>
          <w:rFonts w:eastAsia="仿宋_GB2312"/>
          <w:color w:val="000000"/>
          <w:kern w:val="2"/>
          <w:sz w:val="32"/>
          <w:szCs w:val="32"/>
        </w:rPr>
        <w:t>（</w:t>
      </w:r>
      <w:r>
        <w:rPr>
          <w:rFonts w:hint="eastAsia" w:eastAsia="仿宋_GB2312"/>
          <w:color w:val="000000"/>
          <w:kern w:val="2"/>
          <w:sz w:val="32"/>
          <w:szCs w:val="32"/>
        </w:rPr>
        <w:t>2</w:t>
      </w:r>
      <w:r>
        <w:rPr>
          <w:rFonts w:eastAsia="仿宋_GB2312"/>
          <w:color w:val="000000"/>
          <w:kern w:val="2"/>
          <w:sz w:val="32"/>
          <w:szCs w:val="32"/>
        </w:rPr>
        <w:t>）</w:t>
      </w:r>
      <w:r>
        <w:rPr>
          <w:rFonts w:eastAsia="仿宋_GB2312"/>
          <w:bCs/>
          <w:color w:val="000000"/>
          <w:kern w:val="2"/>
          <w:sz w:val="32"/>
          <w:szCs w:val="32"/>
        </w:rPr>
        <w:t>外国人凭《外国人工作许可通知》及其他所需材料到中华人民共和国驻外使</w:t>
      </w:r>
      <w:r>
        <w:rPr>
          <w:rFonts w:hint="eastAsia" w:eastAsia="仿宋_GB2312"/>
          <w:bCs/>
          <w:color w:val="000000"/>
          <w:kern w:val="2"/>
          <w:sz w:val="32"/>
          <w:szCs w:val="32"/>
        </w:rPr>
        <w:t>、</w:t>
      </w:r>
      <w:r>
        <w:rPr>
          <w:rFonts w:eastAsia="仿宋_GB2312"/>
          <w:bCs/>
          <w:color w:val="000000"/>
          <w:kern w:val="2"/>
          <w:sz w:val="32"/>
          <w:szCs w:val="32"/>
        </w:rPr>
        <w:t>领馆申请Z字签证</w:t>
      </w:r>
      <w:r>
        <w:rPr>
          <w:rFonts w:hint="eastAsia" w:eastAsia="仿宋_GB2312"/>
          <w:bCs/>
          <w:color w:val="000000"/>
          <w:kern w:val="2"/>
          <w:sz w:val="32"/>
          <w:szCs w:val="32"/>
        </w:rPr>
        <w:t>或F字签证或R字签证</w:t>
      </w:r>
      <w:r>
        <w:rPr>
          <w:rFonts w:eastAsia="仿宋_GB2312"/>
          <w:bCs/>
          <w:color w:val="000000"/>
          <w:kern w:val="2"/>
          <w:sz w:val="32"/>
          <w:szCs w:val="32"/>
        </w:rPr>
        <w:t>。</w:t>
      </w:r>
    </w:p>
    <w:p>
      <w:pPr>
        <w:spacing w:line="540" w:lineRule="exact"/>
        <w:ind w:firstLine="640"/>
        <w:rPr>
          <w:rFonts w:eastAsia="仿宋_GB2312"/>
          <w:bCs/>
          <w:color w:val="000000"/>
          <w:spacing w:val="-6"/>
          <w:kern w:val="2"/>
          <w:sz w:val="32"/>
          <w:szCs w:val="32"/>
        </w:rPr>
      </w:pPr>
      <w:r>
        <w:rPr>
          <w:rFonts w:eastAsia="仿宋_GB2312"/>
          <w:color w:val="000000"/>
          <w:kern w:val="2"/>
          <w:sz w:val="32"/>
          <w:szCs w:val="32"/>
        </w:rPr>
        <w:t>（</w:t>
      </w:r>
      <w:r>
        <w:rPr>
          <w:rFonts w:hint="eastAsia" w:eastAsia="仿宋_GB2312"/>
          <w:color w:val="000000"/>
          <w:kern w:val="2"/>
          <w:sz w:val="32"/>
          <w:szCs w:val="32"/>
        </w:rPr>
        <w:t>3</w:t>
      </w:r>
      <w:r>
        <w:rPr>
          <w:rFonts w:eastAsia="仿宋_GB2312"/>
          <w:color w:val="000000"/>
          <w:kern w:val="2"/>
          <w:sz w:val="32"/>
          <w:szCs w:val="32"/>
        </w:rPr>
        <w:t>）</w:t>
      </w:r>
      <w:r>
        <w:rPr>
          <w:rFonts w:eastAsia="仿宋_GB2312"/>
          <w:bCs/>
          <w:color w:val="000000"/>
          <w:spacing w:val="-6"/>
          <w:kern w:val="2"/>
          <w:sz w:val="32"/>
          <w:szCs w:val="32"/>
        </w:rPr>
        <w:t>外国人凭</w:t>
      </w:r>
      <w:r>
        <w:rPr>
          <w:rFonts w:hint="eastAsia" w:eastAsia="仿宋_GB2312"/>
          <w:bCs/>
          <w:color w:val="000000"/>
          <w:spacing w:val="-6"/>
          <w:kern w:val="2"/>
          <w:sz w:val="32"/>
          <w:szCs w:val="32"/>
        </w:rPr>
        <w:t>有效</w:t>
      </w:r>
      <w:r>
        <w:rPr>
          <w:rFonts w:eastAsia="仿宋_GB2312"/>
          <w:bCs/>
          <w:color w:val="000000"/>
          <w:spacing w:val="-6"/>
          <w:kern w:val="2"/>
          <w:sz w:val="32"/>
          <w:szCs w:val="32"/>
        </w:rPr>
        <w:t>签证入境后15日内，</w:t>
      </w:r>
      <w:r>
        <w:rPr>
          <w:rFonts w:hint="eastAsia" w:eastAsia="仿宋_GB2312"/>
          <w:bCs/>
          <w:color w:val="000000"/>
          <w:spacing w:val="-6"/>
          <w:kern w:val="2"/>
          <w:sz w:val="32"/>
          <w:szCs w:val="32"/>
        </w:rPr>
        <w:t>用人</w:t>
      </w:r>
      <w:r>
        <w:rPr>
          <w:rFonts w:eastAsia="仿宋_GB2312"/>
          <w:bCs/>
          <w:color w:val="000000"/>
          <w:spacing w:val="-6"/>
          <w:kern w:val="2"/>
          <w:sz w:val="32"/>
          <w:szCs w:val="32"/>
        </w:rPr>
        <w:t>单位</w:t>
      </w:r>
      <w:r>
        <w:rPr>
          <w:rFonts w:hint="eastAsia" w:eastAsia="仿宋_GB2312"/>
          <w:bCs/>
          <w:color w:val="000000"/>
          <w:spacing w:val="-6"/>
          <w:kern w:val="2"/>
          <w:sz w:val="32"/>
          <w:szCs w:val="32"/>
        </w:rPr>
        <w:t>在线申领</w:t>
      </w:r>
      <w:r>
        <w:rPr>
          <w:rFonts w:eastAsia="仿宋_GB2312"/>
          <w:bCs/>
          <w:color w:val="000000"/>
          <w:spacing w:val="-6"/>
          <w:kern w:val="2"/>
          <w:sz w:val="32"/>
          <w:szCs w:val="32"/>
        </w:rPr>
        <w:t>《外国人工作许可证》</w:t>
      </w:r>
      <w:r>
        <w:rPr>
          <w:rFonts w:hint="eastAsia" w:eastAsia="仿宋_GB2312"/>
          <w:bCs/>
          <w:color w:val="000000"/>
          <w:spacing w:val="-6"/>
          <w:kern w:val="2"/>
          <w:sz w:val="32"/>
          <w:szCs w:val="32"/>
        </w:rPr>
        <w:t>，并至所在地外国人工作管理部门领取证件。</w:t>
      </w:r>
    </w:p>
    <w:p>
      <w:pPr>
        <w:spacing w:line="540" w:lineRule="exact"/>
        <w:ind w:firstLine="640" w:firstLineChars="200"/>
        <w:rPr>
          <w:rFonts w:eastAsia="仿宋_GB2312"/>
          <w:bCs/>
          <w:color w:val="000000"/>
          <w:kern w:val="2"/>
          <w:sz w:val="32"/>
          <w:szCs w:val="32"/>
        </w:rPr>
      </w:pPr>
      <w:r>
        <w:rPr>
          <w:rFonts w:eastAsia="仿宋_GB2312"/>
          <w:color w:val="000000"/>
          <w:kern w:val="2"/>
          <w:sz w:val="32"/>
          <w:szCs w:val="32"/>
        </w:rPr>
        <w:t>（</w:t>
      </w:r>
      <w:r>
        <w:rPr>
          <w:rFonts w:hint="eastAsia" w:eastAsia="仿宋_GB2312"/>
          <w:color w:val="000000"/>
          <w:kern w:val="2"/>
          <w:sz w:val="32"/>
          <w:szCs w:val="32"/>
        </w:rPr>
        <w:t>4</w:t>
      </w:r>
      <w:r>
        <w:rPr>
          <w:rFonts w:eastAsia="仿宋_GB2312"/>
          <w:color w:val="000000"/>
          <w:kern w:val="2"/>
          <w:sz w:val="32"/>
          <w:szCs w:val="32"/>
        </w:rPr>
        <w:t>）</w:t>
      </w:r>
      <w:r>
        <w:rPr>
          <w:rFonts w:eastAsia="仿宋_GB2312"/>
          <w:bCs/>
          <w:color w:val="000000"/>
          <w:kern w:val="2"/>
          <w:sz w:val="32"/>
          <w:szCs w:val="32"/>
        </w:rPr>
        <w:t>外国人凭</w:t>
      </w:r>
      <w:r>
        <w:rPr>
          <w:rFonts w:hint="eastAsia" w:eastAsia="仿宋_GB2312"/>
          <w:bCs/>
          <w:color w:val="000000"/>
          <w:kern w:val="2"/>
          <w:sz w:val="32"/>
          <w:szCs w:val="32"/>
        </w:rPr>
        <w:t>有效</w:t>
      </w:r>
      <w:r>
        <w:rPr>
          <w:rFonts w:eastAsia="仿宋_GB2312"/>
          <w:bCs/>
          <w:color w:val="000000"/>
          <w:kern w:val="2"/>
          <w:sz w:val="32"/>
          <w:szCs w:val="32"/>
        </w:rPr>
        <w:t>签证入境后30日内，</w:t>
      </w:r>
      <w:r>
        <w:rPr>
          <w:rFonts w:hint="eastAsia" w:eastAsia="仿宋_GB2312"/>
          <w:bCs/>
          <w:color w:val="000000"/>
          <w:kern w:val="2"/>
          <w:sz w:val="32"/>
          <w:szCs w:val="32"/>
        </w:rPr>
        <w:t>需至用人单位所在地公安机关出入境管理机构办理工作类居留证件。</w:t>
      </w:r>
    </w:p>
    <w:p>
      <w:pPr>
        <w:spacing w:line="540" w:lineRule="exact"/>
        <w:ind w:firstLine="640"/>
        <w:rPr>
          <w:rFonts w:ascii="宋体" w:hAnsi="宋体"/>
          <w:bCs/>
          <w:color w:val="000000"/>
          <w:kern w:val="2"/>
          <w:sz w:val="32"/>
          <w:szCs w:val="32"/>
        </w:rPr>
      </w:pPr>
      <w:r>
        <w:rPr>
          <w:rFonts w:hint="eastAsia"/>
          <w:kern w:val="2"/>
        </w:rPr>
        <w:t xml:space="preserve"> </w:t>
      </w:r>
      <w:r>
        <w:rPr>
          <w:rFonts w:hint="eastAsia" w:ascii="宋体" w:hAnsi="宋体"/>
          <w:bCs/>
          <w:color w:val="000000"/>
          <w:kern w:val="2"/>
          <w:sz w:val="32"/>
          <w:szCs w:val="32"/>
        </w:rPr>
        <w:t xml:space="preserve"> </w:t>
      </w:r>
      <w:r>
        <w:rPr>
          <w:rFonts w:hint="eastAsia" w:ascii="黑体" w:hAnsi="黑体" w:eastAsia="黑体"/>
          <w:bCs/>
          <w:color w:val="000000"/>
          <w:kern w:val="2"/>
          <w:sz w:val="32"/>
          <w:szCs w:val="32"/>
        </w:rPr>
        <w:t>4.申请外国人来华工作许可（来华工作90日以上）需要提交哪些证明材料？</w:t>
      </w:r>
    </w:p>
    <w:p>
      <w:pPr>
        <w:spacing w:line="540" w:lineRule="exact"/>
        <w:ind w:firstLine="640"/>
        <w:rPr>
          <w:rFonts w:eastAsia="仿宋_GB2312"/>
          <w:bCs/>
          <w:color w:val="000000"/>
          <w:kern w:val="2"/>
          <w:sz w:val="32"/>
          <w:szCs w:val="32"/>
        </w:rPr>
      </w:pPr>
      <w:r>
        <w:rPr>
          <w:rFonts w:hint="eastAsia" w:eastAsia="仿宋_GB2312"/>
          <w:bCs/>
          <w:color w:val="000000"/>
          <w:kern w:val="2"/>
          <w:sz w:val="32"/>
          <w:szCs w:val="32"/>
        </w:rPr>
        <w:t>答：外国人来华工作许可申请表、工作资历证明、最高学位（学历）证书或相关批准文书、职业资格证明、无犯罪记录证明、体检证明、聘用合同或任职证明（包括跨国公司派遣函）等。</w:t>
      </w:r>
    </w:p>
    <w:p>
      <w:pPr>
        <w:spacing w:line="540" w:lineRule="exact"/>
        <w:ind w:firstLine="640"/>
        <w:rPr>
          <w:rFonts w:ascii="黑体" w:hAnsi="黑体" w:eastAsia="黑体"/>
          <w:bCs/>
          <w:color w:val="000000"/>
          <w:kern w:val="2"/>
          <w:sz w:val="32"/>
          <w:szCs w:val="32"/>
        </w:rPr>
      </w:pPr>
      <w:r>
        <w:rPr>
          <w:rFonts w:hint="eastAsia" w:ascii="黑体" w:hAnsi="黑体" w:eastAsia="黑体"/>
          <w:bCs/>
          <w:color w:val="000000"/>
          <w:kern w:val="2"/>
          <w:sz w:val="32"/>
          <w:szCs w:val="32"/>
        </w:rPr>
        <w:t>5.何种情形可在境内申请外国人来华工作许可（来华工作90日以上）？提交何种材料？具体流程是如何？</w:t>
      </w:r>
    </w:p>
    <w:p>
      <w:pPr>
        <w:spacing w:line="540" w:lineRule="exact"/>
        <w:ind w:firstLine="64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答：（1）持其他签证或有效居留证件已入境的外国高端人才（A类）；</w:t>
      </w:r>
    </w:p>
    <w:p>
      <w:pPr>
        <w:spacing w:line="540" w:lineRule="exact"/>
        <w:ind w:firstLine="64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（2）在华工作的外国人变换用人单位，但工作岗位（职业）未变动，且工作类居留许可在有效期内的；</w:t>
      </w:r>
    </w:p>
    <w:p>
      <w:pPr>
        <w:spacing w:line="540" w:lineRule="exact"/>
        <w:ind w:firstLine="64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（3）中国公民的外籍配偶或子女、在华永久居留或工作的外国人的配偶或子女，持有效签证或在有效期内的居留许可的；</w:t>
      </w:r>
    </w:p>
    <w:p>
      <w:pPr>
        <w:spacing w:line="540" w:lineRule="exact"/>
        <w:ind w:firstLine="64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（4）符合自由贸易区、全面创新改革试验区相关优惠政策的；</w:t>
      </w:r>
    </w:p>
    <w:p>
      <w:pPr>
        <w:spacing w:line="540" w:lineRule="exact"/>
        <w:ind w:firstLine="64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（5）</w:t>
      </w:r>
      <w:r>
        <w:rPr>
          <w:rFonts w:hint="eastAsia" w:ascii="仿宋_GB2312" w:hAnsi="仿宋" w:eastAsia="仿宋_GB2312"/>
          <w:spacing w:val="6"/>
          <w:sz w:val="32"/>
          <w:szCs w:val="32"/>
        </w:rPr>
        <w:t>用人单位符合享有跨国公司在华地区总部相关优惠政策的；</w:t>
      </w:r>
    </w:p>
    <w:p>
      <w:pPr>
        <w:spacing w:line="540" w:lineRule="exact"/>
        <w:ind w:firstLine="64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（6）企业集团内部人员流动的；</w:t>
      </w:r>
    </w:p>
    <w:p>
      <w:pPr>
        <w:spacing w:line="540" w:lineRule="exact"/>
        <w:ind w:firstLine="64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（7）执行政府间协议或协定的；</w:t>
      </w:r>
    </w:p>
    <w:p>
      <w:pPr>
        <w:spacing w:line="540" w:lineRule="exact"/>
        <w:ind w:firstLine="64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（8）已持工作签证依法入境的驻华机构代表人员；已获得来华工作90日以下的外国人来华工作许可的，在其停留有效期内，被境内用人单位依法聘用的；</w:t>
      </w:r>
    </w:p>
    <w:p>
      <w:pPr>
        <w:spacing w:line="540" w:lineRule="exact"/>
        <w:ind w:firstLine="64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（9）其他审批机构认定符合条件的。</w:t>
      </w:r>
    </w:p>
    <w:p>
      <w:pPr>
        <w:spacing w:line="540" w:lineRule="exact"/>
        <w:ind w:firstLine="640" w:firstLineChars="200"/>
        <w:rPr>
          <w:rFonts w:eastAsia="仿宋_GB2312"/>
          <w:bCs/>
          <w:color w:val="000000"/>
          <w:spacing w:val="-6"/>
          <w:kern w:val="2"/>
          <w:sz w:val="32"/>
          <w:szCs w:val="32"/>
        </w:rPr>
      </w:pPr>
      <w:r>
        <w:rPr>
          <w:rFonts w:hint="eastAsia" w:eastAsia="仿宋_GB2312"/>
          <w:bCs/>
          <w:color w:val="000000"/>
          <w:kern w:val="2"/>
          <w:sz w:val="32"/>
          <w:szCs w:val="32"/>
        </w:rPr>
        <w:t>境</w:t>
      </w:r>
      <w:r>
        <w:rPr>
          <w:rFonts w:hint="eastAsia" w:eastAsia="仿宋_GB2312"/>
          <w:bCs/>
          <w:color w:val="000000"/>
          <w:spacing w:val="-6"/>
          <w:kern w:val="2"/>
          <w:sz w:val="32"/>
          <w:szCs w:val="32"/>
        </w:rPr>
        <w:t>内申请外国人来华工作许可（来华工作90日以上），经批准的，直接获得</w:t>
      </w:r>
      <w:r>
        <w:rPr>
          <w:rFonts w:eastAsia="仿宋_GB2312"/>
          <w:bCs/>
          <w:color w:val="000000"/>
          <w:spacing w:val="-6"/>
          <w:kern w:val="2"/>
          <w:sz w:val="32"/>
          <w:szCs w:val="32"/>
        </w:rPr>
        <w:t>《外国人工作许可证》</w:t>
      </w:r>
      <w:r>
        <w:rPr>
          <w:rFonts w:hint="eastAsia" w:eastAsia="仿宋_GB2312"/>
          <w:bCs/>
          <w:color w:val="000000"/>
          <w:spacing w:val="-6"/>
          <w:kern w:val="2"/>
          <w:sz w:val="32"/>
          <w:szCs w:val="32"/>
        </w:rPr>
        <w:t>。在有效签证或者居留许可到期前，至用人单位所在地公安机关出入境管理机构办理工作类居留证件。</w:t>
      </w:r>
    </w:p>
    <w:p>
      <w:pPr>
        <w:spacing w:line="540" w:lineRule="exact"/>
        <w:ind w:firstLine="640"/>
        <w:rPr>
          <w:rFonts w:ascii="黑体" w:hAnsi="黑体" w:eastAsia="黑体"/>
          <w:bCs/>
          <w:color w:val="000000"/>
          <w:kern w:val="2"/>
          <w:sz w:val="32"/>
          <w:szCs w:val="32"/>
        </w:rPr>
      </w:pPr>
      <w:r>
        <w:rPr>
          <w:rFonts w:hint="eastAsia" w:ascii="黑体" w:hAnsi="黑体" w:eastAsia="黑体"/>
          <w:bCs/>
          <w:color w:val="000000"/>
          <w:kern w:val="2"/>
          <w:sz w:val="32"/>
          <w:szCs w:val="32"/>
        </w:rPr>
        <w:t>6.外国高端人才</w:t>
      </w:r>
      <w:r>
        <w:rPr>
          <w:rFonts w:ascii="黑体" w:hAnsi="黑体" w:eastAsia="黑体"/>
          <w:bCs/>
          <w:color w:val="000000"/>
          <w:kern w:val="2"/>
          <w:sz w:val="32"/>
          <w:szCs w:val="32"/>
        </w:rPr>
        <w:t>(A类)</w:t>
      </w:r>
      <w:r>
        <w:rPr>
          <w:rFonts w:hint="eastAsia" w:ascii="黑体" w:hAnsi="黑体" w:eastAsia="黑体"/>
          <w:bCs/>
          <w:color w:val="000000"/>
          <w:kern w:val="2"/>
          <w:sz w:val="32"/>
          <w:szCs w:val="32"/>
        </w:rPr>
        <w:t>申请外国人来华工作许可，有何便利措施？</w:t>
      </w:r>
    </w:p>
    <w:p>
      <w:pPr>
        <w:spacing w:line="54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eastAsia="仿宋_GB2312"/>
          <w:bCs/>
          <w:color w:val="000000"/>
          <w:kern w:val="2"/>
          <w:sz w:val="32"/>
          <w:szCs w:val="32"/>
        </w:rPr>
        <w:t>答：</w:t>
      </w:r>
      <w:r>
        <w:rPr>
          <w:rFonts w:hint="eastAsia" w:ascii="仿宋_GB2312" w:hAnsi="仿宋" w:eastAsia="仿宋_GB2312"/>
          <w:sz w:val="32"/>
          <w:szCs w:val="32"/>
        </w:rPr>
        <w:t>（1）受理机构网上预审通过的直接受理，给予受理电子回执单。申请人入境前不需提供纸质材料进行核验；</w:t>
      </w:r>
    </w:p>
    <w:p>
      <w:pPr>
        <w:spacing w:line="54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（2）入选国内相关人才计划的外国高端人才，全流程在线办理，无需提交纸质材料核验；</w:t>
      </w:r>
    </w:p>
    <w:p>
      <w:pPr>
        <w:spacing w:line="54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（3）符合《外国人来华工作分类标准》外国高端人才（A类）（一）入选国内相关人才计划的；（二）符合国际公认的专业成就认定标准的，工作资历证明采用承诺制；</w:t>
      </w:r>
    </w:p>
    <w:p>
      <w:pPr>
        <w:spacing w:line="54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4）符合《外国人来华工作分类标准》外国高端人才（A类）（一）入选国内相关人才计划的；（二）符合国际公认的专业成就认定标准的；（三）符合市场导向的鼓励类岗位需求的外国人才；（四）创新创业人才的，最高学位（学历）证书采用承诺制；</w:t>
      </w:r>
    </w:p>
    <w:p>
      <w:pPr>
        <w:spacing w:line="54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（5）无犯罪记录证明采用承诺制；</w:t>
      </w:r>
    </w:p>
    <w:p>
      <w:pPr>
        <w:spacing w:line="54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（6）持其他签证或有效居留证件已入境的，可境内申请外国人来华工作许可；</w:t>
      </w:r>
    </w:p>
    <w:p>
      <w:pPr>
        <w:spacing w:line="54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（7）申请外国人来华工作许可、外国人来华工作许可延期、注销申请的，决定机构在5个工作日内进行审查并作出决定。</w:t>
      </w:r>
    </w:p>
    <w:p>
      <w:pPr>
        <w:spacing w:line="540" w:lineRule="exact"/>
        <w:ind w:firstLine="640" w:firstLineChars="200"/>
        <w:rPr>
          <w:rFonts w:eastAsia="仿宋_GB2312"/>
          <w:bCs/>
          <w:color w:val="000000"/>
          <w:kern w:val="2"/>
          <w:sz w:val="32"/>
          <w:szCs w:val="32"/>
        </w:rPr>
      </w:pPr>
      <w:r>
        <w:rPr>
          <w:rFonts w:hint="eastAsia" w:eastAsia="仿宋_GB2312"/>
          <w:bCs/>
          <w:color w:val="000000"/>
          <w:kern w:val="2"/>
          <w:sz w:val="32"/>
          <w:szCs w:val="32"/>
        </w:rPr>
        <w:t>（8）可给予最长期限达5 年的外国人来华工作许可。</w:t>
      </w:r>
    </w:p>
    <w:p>
      <w:pPr>
        <w:spacing w:line="540" w:lineRule="exact"/>
        <w:ind w:firstLine="640"/>
        <w:rPr>
          <w:rFonts w:eastAsia="黑体"/>
          <w:bCs/>
          <w:color w:val="000000"/>
          <w:kern w:val="2"/>
          <w:sz w:val="32"/>
          <w:szCs w:val="32"/>
        </w:rPr>
      </w:pPr>
      <w:r>
        <w:rPr>
          <w:rFonts w:hint="eastAsia" w:eastAsia="黑体"/>
          <w:bCs/>
          <w:color w:val="000000"/>
          <w:kern w:val="2"/>
          <w:sz w:val="32"/>
          <w:szCs w:val="32"/>
        </w:rPr>
        <w:t>7.外国人获得《外国人工作许可通知》后至驻外使、领馆办理签证，是否还需要办理邀请函或邀请确认函？</w:t>
      </w:r>
    </w:p>
    <w:p>
      <w:pPr>
        <w:spacing w:line="540" w:lineRule="exact"/>
        <w:ind w:firstLine="640"/>
        <w:rPr>
          <w:rFonts w:eastAsia="仿宋_GB2312"/>
          <w:color w:val="000000"/>
          <w:kern w:val="2"/>
          <w:sz w:val="32"/>
          <w:szCs w:val="32"/>
        </w:rPr>
      </w:pPr>
      <w:r>
        <w:rPr>
          <w:rFonts w:hint="eastAsia" w:eastAsia="仿宋_GB2312"/>
          <w:color w:val="000000"/>
          <w:kern w:val="2"/>
          <w:sz w:val="32"/>
          <w:szCs w:val="32"/>
        </w:rPr>
        <w:t>答：根据2017年3月3日人力资源社会保障部《关于修改&lt;外国人在中国就业管理规定&gt;的决定》（第32号令）规定，获得《外国人工作许可通知》后，不再至被授权单位办理邀请函或邀请确认函。</w:t>
      </w:r>
    </w:p>
    <w:p>
      <w:pPr>
        <w:spacing w:line="540" w:lineRule="exact"/>
        <w:ind w:firstLine="640"/>
        <w:rPr>
          <w:rFonts w:eastAsia="仿宋_GB2312"/>
          <w:color w:val="000000"/>
          <w:kern w:val="2"/>
          <w:sz w:val="32"/>
          <w:szCs w:val="32"/>
        </w:rPr>
      </w:pPr>
      <w:r>
        <w:rPr>
          <w:rFonts w:hint="eastAsia" w:eastAsia="仿宋_GB2312"/>
          <w:bCs/>
          <w:color w:val="000000"/>
          <w:kern w:val="2"/>
          <w:sz w:val="32"/>
          <w:szCs w:val="32"/>
        </w:rPr>
        <w:t>8.</w:t>
      </w:r>
      <w:r>
        <w:rPr>
          <w:rFonts w:hint="eastAsia" w:eastAsia="黑体"/>
          <w:bCs/>
          <w:color w:val="000000"/>
          <w:kern w:val="2"/>
          <w:sz w:val="32"/>
          <w:szCs w:val="32"/>
        </w:rPr>
        <w:t xml:space="preserve"> 通过12333、网络等渠道反映外国人来华工作许可事宜，并需要转交给职能部门作进一步处理，应提供哪些基础信息以供核实？</w:t>
      </w:r>
    </w:p>
    <w:p>
      <w:pPr>
        <w:spacing w:line="540" w:lineRule="exact"/>
        <w:ind w:firstLine="640"/>
        <w:rPr>
          <w:rFonts w:eastAsia="仿宋_GB2312"/>
          <w:color w:val="000000"/>
          <w:kern w:val="2"/>
          <w:sz w:val="32"/>
          <w:szCs w:val="32"/>
        </w:rPr>
      </w:pPr>
      <w:r>
        <w:rPr>
          <w:rFonts w:hint="eastAsia" w:eastAsia="仿宋_GB2312"/>
          <w:color w:val="000000"/>
          <w:kern w:val="2"/>
          <w:sz w:val="32"/>
          <w:szCs w:val="32"/>
        </w:rPr>
        <w:t>答：外国人来华工作涉及到外交、公安、工商、税务、社保等多部门，直接关系国家安全和地方稳定。为及时核实工作信息，解决咨询受理工作中的疑难问题、提高服务质量，建立完善用人单位信用评价机制，反映相关问题需提供用人单位名称、业务申请编码、反映人姓名、身份证号码，反映人与用人单位之间的关系等真实、完整信息。</w:t>
      </w:r>
    </w:p>
    <w:p>
      <w:pPr>
        <w:spacing w:line="440" w:lineRule="exact"/>
        <w:rPr>
          <w:rFonts w:ascii="宋体"/>
        </w:rPr>
      </w:pPr>
    </w:p>
    <w:sectPr>
      <w:headerReference r:id="rId3" w:type="default"/>
      <w:footerReference r:id="rId4" w:type="default"/>
      <w:footerReference r:id="rId5" w:type="even"/>
      <w:pgSz w:w="11907" w:h="16840"/>
      <w:pgMar w:top="2098" w:right="1446" w:bottom="1440" w:left="1446" w:header="851" w:footer="1134" w:gutter="0"/>
      <w:cols w:space="720" w:num="1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right="80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right="360"/>
    </w:pPr>
    <w:r>
      <w:pict>
        <v:shape id="文本框 1027" o:spid="_x0000_s3073" o:spt="202" type="#_x0000_t202" style="position:absolute;left:0pt;margin-top:0pt;height:144pt;width:144pt;mso-position-horizontal:outside;mso-position-horizontal-relative:margin;mso-wrap-style:none;z-index:1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19"/>
                  <w:ind w:right="360"/>
                  <w:jc w:val="both"/>
                </w:pPr>
                <w:r>
                  <w:rPr>
                    <w:rStyle w:val="28"/>
                    <w:rFonts w:hint="eastAsia"/>
                    <w:sz w:val="28"/>
                  </w:rPr>
                  <w:t>—</w:t>
                </w:r>
                <w:r>
                  <w:rPr>
                    <w:sz w:val="28"/>
                  </w:rPr>
                  <w:fldChar w:fldCharType="begin"/>
                </w:r>
                <w:r>
                  <w:rPr>
                    <w:rStyle w:val="28"/>
                    <w:sz w:val="28"/>
                  </w:rPr>
                  <w:instrText xml:space="preserve">PAGE  </w:instrText>
                </w:r>
                <w:r>
                  <w:rPr>
                    <w:sz w:val="28"/>
                  </w:rPr>
                  <w:fldChar w:fldCharType="separate"/>
                </w:r>
                <w:r>
                  <w:rPr>
                    <w:rStyle w:val="28"/>
                    <w:sz w:val="28"/>
                  </w:rPr>
                  <w:t>10</w:t>
                </w:r>
                <w:r>
                  <w:rPr>
                    <w:sz w:val="28"/>
                  </w:rPr>
                  <w:fldChar w:fldCharType="end"/>
                </w:r>
                <w:r>
                  <w:rPr>
                    <w:rStyle w:val="28"/>
                    <w:rFonts w:hint="eastAsia"/>
                    <w:sz w:val="28"/>
                  </w:rPr>
                  <w:t>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pBdr>
        <w:bottom w:val="none" w:color="auto" w:sz="0" w:space="1"/>
      </w:pBdr>
      <w:tabs>
        <w:tab w:val="center" w:pos="4153"/>
        <w:tab w:val="right" w:pos="8306"/>
        <w:tab w:val="clear" w:pos="4320"/>
        <w:tab w:val="clear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NotTrackMoves/>
  <w:attachedTemplate r:id="rId1"/>
  <w:documentProtection w:enforcement="0"/>
  <w:defaultTabStop w:val="425"/>
  <w:drawingGridHorizontalSpacing w:val="210"/>
  <w:drawingGridVerticalSpacing w:val="158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doNotSuppressParagraphBorders/>
    <w:footnoteLayoutLikeWW8/>
    <w:forgetLastTabAlignment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2911"/>
    <w:rsid w:val="00002BBB"/>
    <w:rsid w:val="00002E76"/>
    <w:rsid w:val="000057B8"/>
    <w:rsid w:val="00013F85"/>
    <w:rsid w:val="00024852"/>
    <w:rsid w:val="000431EC"/>
    <w:rsid w:val="00044956"/>
    <w:rsid w:val="000600C7"/>
    <w:rsid w:val="000654F9"/>
    <w:rsid w:val="00085E09"/>
    <w:rsid w:val="00093EF4"/>
    <w:rsid w:val="000941E0"/>
    <w:rsid w:val="000950A3"/>
    <w:rsid w:val="0009759F"/>
    <w:rsid w:val="000A4CB3"/>
    <w:rsid w:val="000A6253"/>
    <w:rsid w:val="000C47EC"/>
    <w:rsid w:val="000E632E"/>
    <w:rsid w:val="000F31F3"/>
    <w:rsid w:val="000F4942"/>
    <w:rsid w:val="001101A4"/>
    <w:rsid w:val="00116C6B"/>
    <w:rsid w:val="00126DD9"/>
    <w:rsid w:val="00135FE3"/>
    <w:rsid w:val="0015651D"/>
    <w:rsid w:val="0016435A"/>
    <w:rsid w:val="0017519B"/>
    <w:rsid w:val="00177711"/>
    <w:rsid w:val="0018092A"/>
    <w:rsid w:val="00180DDD"/>
    <w:rsid w:val="00195FFC"/>
    <w:rsid w:val="001A690C"/>
    <w:rsid w:val="001A6F73"/>
    <w:rsid w:val="001B36A8"/>
    <w:rsid w:val="001C1A0B"/>
    <w:rsid w:val="001C25F7"/>
    <w:rsid w:val="001C2CB9"/>
    <w:rsid w:val="001D2373"/>
    <w:rsid w:val="001D7A30"/>
    <w:rsid w:val="001E1E90"/>
    <w:rsid w:val="001F3A11"/>
    <w:rsid w:val="001F5467"/>
    <w:rsid w:val="001F6AD8"/>
    <w:rsid w:val="0020161A"/>
    <w:rsid w:val="00223B3F"/>
    <w:rsid w:val="002307BA"/>
    <w:rsid w:val="00255019"/>
    <w:rsid w:val="00260E4C"/>
    <w:rsid w:val="00287930"/>
    <w:rsid w:val="00300EF0"/>
    <w:rsid w:val="00313991"/>
    <w:rsid w:val="0032143A"/>
    <w:rsid w:val="00342362"/>
    <w:rsid w:val="0034306F"/>
    <w:rsid w:val="00344F00"/>
    <w:rsid w:val="00353AB0"/>
    <w:rsid w:val="00365862"/>
    <w:rsid w:val="00365E3B"/>
    <w:rsid w:val="003676E4"/>
    <w:rsid w:val="00371BD9"/>
    <w:rsid w:val="003B0525"/>
    <w:rsid w:val="003B099E"/>
    <w:rsid w:val="003C107C"/>
    <w:rsid w:val="003C6334"/>
    <w:rsid w:val="003C6BBE"/>
    <w:rsid w:val="003E6B79"/>
    <w:rsid w:val="003F08B8"/>
    <w:rsid w:val="003F618F"/>
    <w:rsid w:val="003F77EC"/>
    <w:rsid w:val="00403715"/>
    <w:rsid w:val="00410074"/>
    <w:rsid w:val="00413C69"/>
    <w:rsid w:val="0044135E"/>
    <w:rsid w:val="00443FB7"/>
    <w:rsid w:val="004557D6"/>
    <w:rsid w:val="004878E3"/>
    <w:rsid w:val="004A3028"/>
    <w:rsid w:val="004B5AD2"/>
    <w:rsid w:val="004D2C10"/>
    <w:rsid w:val="004D7020"/>
    <w:rsid w:val="004E2728"/>
    <w:rsid w:val="004E5EB9"/>
    <w:rsid w:val="004F0B1A"/>
    <w:rsid w:val="004F0DD0"/>
    <w:rsid w:val="004F252C"/>
    <w:rsid w:val="004F3A6A"/>
    <w:rsid w:val="004F3F56"/>
    <w:rsid w:val="004F4DA1"/>
    <w:rsid w:val="004F664D"/>
    <w:rsid w:val="005119AD"/>
    <w:rsid w:val="005239E7"/>
    <w:rsid w:val="0053022E"/>
    <w:rsid w:val="00530C1B"/>
    <w:rsid w:val="0053619C"/>
    <w:rsid w:val="005369DF"/>
    <w:rsid w:val="00536AEE"/>
    <w:rsid w:val="0056244F"/>
    <w:rsid w:val="00567888"/>
    <w:rsid w:val="0059370A"/>
    <w:rsid w:val="00597579"/>
    <w:rsid w:val="005C6D40"/>
    <w:rsid w:val="005D7D9A"/>
    <w:rsid w:val="005E098B"/>
    <w:rsid w:val="005E3ECC"/>
    <w:rsid w:val="005F1CF4"/>
    <w:rsid w:val="005F5A13"/>
    <w:rsid w:val="006240C8"/>
    <w:rsid w:val="006424A9"/>
    <w:rsid w:val="00644387"/>
    <w:rsid w:val="00646BE3"/>
    <w:rsid w:val="00647BFF"/>
    <w:rsid w:val="00675F32"/>
    <w:rsid w:val="00690AB4"/>
    <w:rsid w:val="00697D24"/>
    <w:rsid w:val="006C42B3"/>
    <w:rsid w:val="006C5A11"/>
    <w:rsid w:val="006E0A75"/>
    <w:rsid w:val="006F5885"/>
    <w:rsid w:val="00723B72"/>
    <w:rsid w:val="00737AEE"/>
    <w:rsid w:val="00756775"/>
    <w:rsid w:val="007705E8"/>
    <w:rsid w:val="00777B4F"/>
    <w:rsid w:val="00797865"/>
    <w:rsid w:val="007A4FC1"/>
    <w:rsid w:val="007B0F52"/>
    <w:rsid w:val="007B19D7"/>
    <w:rsid w:val="007B78F3"/>
    <w:rsid w:val="007D4DB4"/>
    <w:rsid w:val="007F2930"/>
    <w:rsid w:val="007F6D74"/>
    <w:rsid w:val="00803BE3"/>
    <w:rsid w:val="00812D90"/>
    <w:rsid w:val="008158C1"/>
    <w:rsid w:val="00816FB0"/>
    <w:rsid w:val="00832B8D"/>
    <w:rsid w:val="00833074"/>
    <w:rsid w:val="00835017"/>
    <w:rsid w:val="00835B29"/>
    <w:rsid w:val="0084648B"/>
    <w:rsid w:val="00847383"/>
    <w:rsid w:val="0086799E"/>
    <w:rsid w:val="008819EB"/>
    <w:rsid w:val="00891C1C"/>
    <w:rsid w:val="008A3971"/>
    <w:rsid w:val="008D39C6"/>
    <w:rsid w:val="008D3BE3"/>
    <w:rsid w:val="008E5F1A"/>
    <w:rsid w:val="00910D90"/>
    <w:rsid w:val="009110CE"/>
    <w:rsid w:val="00924C97"/>
    <w:rsid w:val="0092736B"/>
    <w:rsid w:val="009415BD"/>
    <w:rsid w:val="00941F86"/>
    <w:rsid w:val="00945595"/>
    <w:rsid w:val="00946B29"/>
    <w:rsid w:val="00946E9F"/>
    <w:rsid w:val="00957AAE"/>
    <w:rsid w:val="009621FE"/>
    <w:rsid w:val="00976900"/>
    <w:rsid w:val="009A0F04"/>
    <w:rsid w:val="009B69F2"/>
    <w:rsid w:val="009D1587"/>
    <w:rsid w:val="009D4C20"/>
    <w:rsid w:val="009D68EC"/>
    <w:rsid w:val="009E5E33"/>
    <w:rsid w:val="009E686A"/>
    <w:rsid w:val="009F2268"/>
    <w:rsid w:val="009F5A98"/>
    <w:rsid w:val="00A05694"/>
    <w:rsid w:val="00A06768"/>
    <w:rsid w:val="00A16EDA"/>
    <w:rsid w:val="00A440A3"/>
    <w:rsid w:val="00A5035B"/>
    <w:rsid w:val="00A522FB"/>
    <w:rsid w:val="00A56FE2"/>
    <w:rsid w:val="00A64605"/>
    <w:rsid w:val="00A77C89"/>
    <w:rsid w:val="00A8508F"/>
    <w:rsid w:val="00A861C9"/>
    <w:rsid w:val="00AA2260"/>
    <w:rsid w:val="00AA7969"/>
    <w:rsid w:val="00AB76B3"/>
    <w:rsid w:val="00AC0E89"/>
    <w:rsid w:val="00AC0F09"/>
    <w:rsid w:val="00AC30D0"/>
    <w:rsid w:val="00AD4103"/>
    <w:rsid w:val="00AD5C39"/>
    <w:rsid w:val="00AD793A"/>
    <w:rsid w:val="00AD7D79"/>
    <w:rsid w:val="00AE633E"/>
    <w:rsid w:val="00B01F9E"/>
    <w:rsid w:val="00B054E3"/>
    <w:rsid w:val="00B254EB"/>
    <w:rsid w:val="00B424B0"/>
    <w:rsid w:val="00B45D9E"/>
    <w:rsid w:val="00B91229"/>
    <w:rsid w:val="00B977EC"/>
    <w:rsid w:val="00BA1496"/>
    <w:rsid w:val="00BB13D6"/>
    <w:rsid w:val="00BC7DD6"/>
    <w:rsid w:val="00BD13E5"/>
    <w:rsid w:val="00BE7085"/>
    <w:rsid w:val="00BF23B7"/>
    <w:rsid w:val="00BF6298"/>
    <w:rsid w:val="00C019A0"/>
    <w:rsid w:val="00C02AB4"/>
    <w:rsid w:val="00C27BB4"/>
    <w:rsid w:val="00C35F8F"/>
    <w:rsid w:val="00C367F9"/>
    <w:rsid w:val="00C83886"/>
    <w:rsid w:val="00C94122"/>
    <w:rsid w:val="00C9613A"/>
    <w:rsid w:val="00C96C4C"/>
    <w:rsid w:val="00CA42A7"/>
    <w:rsid w:val="00CA4E90"/>
    <w:rsid w:val="00CB5ED0"/>
    <w:rsid w:val="00CC5318"/>
    <w:rsid w:val="00CD71E6"/>
    <w:rsid w:val="00CE102C"/>
    <w:rsid w:val="00CE7EA8"/>
    <w:rsid w:val="00CF2FC6"/>
    <w:rsid w:val="00CF7099"/>
    <w:rsid w:val="00D24FAE"/>
    <w:rsid w:val="00D25D32"/>
    <w:rsid w:val="00D34A22"/>
    <w:rsid w:val="00D377AD"/>
    <w:rsid w:val="00D4489D"/>
    <w:rsid w:val="00D50BF1"/>
    <w:rsid w:val="00D651D3"/>
    <w:rsid w:val="00D66A14"/>
    <w:rsid w:val="00D75C56"/>
    <w:rsid w:val="00D803A6"/>
    <w:rsid w:val="00D875CF"/>
    <w:rsid w:val="00D90A92"/>
    <w:rsid w:val="00D93A91"/>
    <w:rsid w:val="00D9639F"/>
    <w:rsid w:val="00DA054B"/>
    <w:rsid w:val="00DB2B4F"/>
    <w:rsid w:val="00DB777A"/>
    <w:rsid w:val="00DC2F10"/>
    <w:rsid w:val="00DC700B"/>
    <w:rsid w:val="00DC72F6"/>
    <w:rsid w:val="00DD0573"/>
    <w:rsid w:val="00DD1D5C"/>
    <w:rsid w:val="00DD20CF"/>
    <w:rsid w:val="00DD356E"/>
    <w:rsid w:val="00DD4C5C"/>
    <w:rsid w:val="00DE6D08"/>
    <w:rsid w:val="00DE7CB0"/>
    <w:rsid w:val="00DF525F"/>
    <w:rsid w:val="00E03605"/>
    <w:rsid w:val="00E03611"/>
    <w:rsid w:val="00E27599"/>
    <w:rsid w:val="00E32E65"/>
    <w:rsid w:val="00E351FF"/>
    <w:rsid w:val="00E405D1"/>
    <w:rsid w:val="00E7246D"/>
    <w:rsid w:val="00E857D0"/>
    <w:rsid w:val="00E90FE6"/>
    <w:rsid w:val="00E92EA2"/>
    <w:rsid w:val="00E94BDE"/>
    <w:rsid w:val="00EA2027"/>
    <w:rsid w:val="00EA3210"/>
    <w:rsid w:val="00EA4482"/>
    <w:rsid w:val="00EB1B46"/>
    <w:rsid w:val="00EB5E1A"/>
    <w:rsid w:val="00EB604F"/>
    <w:rsid w:val="00EB7093"/>
    <w:rsid w:val="00EC0E57"/>
    <w:rsid w:val="00EC46E6"/>
    <w:rsid w:val="00ED5310"/>
    <w:rsid w:val="00EE09DA"/>
    <w:rsid w:val="00EE52A0"/>
    <w:rsid w:val="00F122AA"/>
    <w:rsid w:val="00F15272"/>
    <w:rsid w:val="00F2326A"/>
    <w:rsid w:val="00F23553"/>
    <w:rsid w:val="00F43DF7"/>
    <w:rsid w:val="00F62929"/>
    <w:rsid w:val="00F63A71"/>
    <w:rsid w:val="00F6648E"/>
    <w:rsid w:val="00F83128"/>
    <w:rsid w:val="00FB33AB"/>
    <w:rsid w:val="00FB7375"/>
    <w:rsid w:val="00FC14FF"/>
    <w:rsid w:val="00FC2227"/>
    <w:rsid w:val="00FC2911"/>
    <w:rsid w:val="00FE3DF1"/>
    <w:rsid w:val="00FF2ABE"/>
    <w:rsid w:val="018E7DAE"/>
    <w:rsid w:val="01E0274E"/>
    <w:rsid w:val="02016D7F"/>
    <w:rsid w:val="02830ED8"/>
    <w:rsid w:val="02E177FF"/>
    <w:rsid w:val="03042F2B"/>
    <w:rsid w:val="039F5B0B"/>
    <w:rsid w:val="04012E6C"/>
    <w:rsid w:val="0439423E"/>
    <w:rsid w:val="052B46ED"/>
    <w:rsid w:val="05936E59"/>
    <w:rsid w:val="05CD2763"/>
    <w:rsid w:val="065F3051"/>
    <w:rsid w:val="06C85C68"/>
    <w:rsid w:val="07316FDD"/>
    <w:rsid w:val="07495CFE"/>
    <w:rsid w:val="08614240"/>
    <w:rsid w:val="088762E8"/>
    <w:rsid w:val="09263167"/>
    <w:rsid w:val="097A2B90"/>
    <w:rsid w:val="0A346A04"/>
    <w:rsid w:val="0AE9744F"/>
    <w:rsid w:val="0AF045D7"/>
    <w:rsid w:val="0B232006"/>
    <w:rsid w:val="0B7B0307"/>
    <w:rsid w:val="0BA17E1B"/>
    <w:rsid w:val="0C282F25"/>
    <w:rsid w:val="0C626324"/>
    <w:rsid w:val="0CD902A6"/>
    <w:rsid w:val="0CEE5E73"/>
    <w:rsid w:val="0D7C0596"/>
    <w:rsid w:val="0DE57CF9"/>
    <w:rsid w:val="0DF862D8"/>
    <w:rsid w:val="0E652081"/>
    <w:rsid w:val="0F2960A9"/>
    <w:rsid w:val="0FD23861"/>
    <w:rsid w:val="12512E3B"/>
    <w:rsid w:val="13084B69"/>
    <w:rsid w:val="1372687C"/>
    <w:rsid w:val="13790E19"/>
    <w:rsid w:val="13953076"/>
    <w:rsid w:val="15C11C56"/>
    <w:rsid w:val="16F94971"/>
    <w:rsid w:val="17431639"/>
    <w:rsid w:val="175E2AF0"/>
    <w:rsid w:val="196926C6"/>
    <w:rsid w:val="19697BEA"/>
    <w:rsid w:val="1A065616"/>
    <w:rsid w:val="1AF27AFA"/>
    <w:rsid w:val="1B2B1D21"/>
    <w:rsid w:val="1B76354A"/>
    <w:rsid w:val="1BCF01D1"/>
    <w:rsid w:val="1C7C6A0D"/>
    <w:rsid w:val="1F4C4130"/>
    <w:rsid w:val="20100667"/>
    <w:rsid w:val="213F6ACA"/>
    <w:rsid w:val="22B13119"/>
    <w:rsid w:val="23296160"/>
    <w:rsid w:val="233C4C01"/>
    <w:rsid w:val="240D2CF3"/>
    <w:rsid w:val="2502625E"/>
    <w:rsid w:val="25226DAB"/>
    <w:rsid w:val="257554EB"/>
    <w:rsid w:val="25D5717E"/>
    <w:rsid w:val="25D65385"/>
    <w:rsid w:val="2603734D"/>
    <w:rsid w:val="28D95DD6"/>
    <w:rsid w:val="29F43430"/>
    <w:rsid w:val="2A37156E"/>
    <w:rsid w:val="2BBE4468"/>
    <w:rsid w:val="2BD3666C"/>
    <w:rsid w:val="2C322341"/>
    <w:rsid w:val="2EB669B0"/>
    <w:rsid w:val="30AB2C32"/>
    <w:rsid w:val="31753F2D"/>
    <w:rsid w:val="318211BC"/>
    <w:rsid w:val="318811E0"/>
    <w:rsid w:val="32B94C87"/>
    <w:rsid w:val="32E7429B"/>
    <w:rsid w:val="330B7F3D"/>
    <w:rsid w:val="33AC1CFA"/>
    <w:rsid w:val="342C7EB5"/>
    <w:rsid w:val="346C064E"/>
    <w:rsid w:val="367816B9"/>
    <w:rsid w:val="36A16DD9"/>
    <w:rsid w:val="376705CE"/>
    <w:rsid w:val="38C2681F"/>
    <w:rsid w:val="39016E7C"/>
    <w:rsid w:val="39021A78"/>
    <w:rsid w:val="39562BE0"/>
    <w:rsid w:val="39763718"/>
    <w:rsid w:val="3A532C3A"/>
    <w:rsid w:val="3ACD5CE0"/>
    <w:rsid w:val="3BC076B6"/>
    <w:rsid w:val="3C0E2AB0"/>
    <w:rsid w:val="3D451543"/>
    <w:rsid w:val="3DA50AFC"/>
    <w:rsid w:val="3DD343ED"/>
    <w:rsid w:val="3E054892"/>
    <w:rsid w:val="3E553759"/>
    <w:rsid w:val="3EEA0EB2"/>
    <w:rsid w:val="3EF22BB0"/>
    <w:rsid w:val="3F0B32BC"/>
    <w:rsid w:val="403A2D67"/>
    <w:rsid w:val="40C32014"/>
    <w:rsid w:val="410944DA"/>
    <w:rsid w:val="427B7B27"/>
    <w:rsid w:val="42A24E19"/>
    <w:rsid w:val="44A476EB"/>
    <w:rsid w:val="4501335C"/>
    <w:rsid w:val="459730C7"/>
    <w:rsid w:val="468002CE"/>
    <w:rsid w:val="477742BA"/>
    <w:rsid w:val="49620032"/>
    <w:rsid w:val="49D26F40"/>
    <w:rsid w:val="4A595847"/>
    <w:rsid w:val="4B287C73"/>
    <w:rsid w:val="4B316752"/>
    <w:rsid w:val="4BBE4F45"/>
    <w:rsid w:val="4BF5222D"/>
    <w:rsid w:val="4C1D36C0"/>
    <w:rsid w:val="4C3B1B02"/>
    <w:rsid w:val="4C582B48"/>
    <w:rsid w:val="4C7219E6"/>
    <w:rsid w:val="4C903A1F"/>
    <w:rsid w:val="4DC67F6F"/>
    <w:rsid w:val="4DD150D4"/>
    <w:rsid w:val="4EE8149C"/>
    <w:rsid w:val="4F345039"/>
    <w:rsid w:val="4F430A2F"/>
    <w:rsid w:val="4F437401"/>
    <w:rsid w:val="4F8973A7"/>
    <w:rsid w:val="4FFE50EF"/>
    <w:rsid w:val="50884740"/>
    <w:rsid w:val="50CC2C40"/>
    <w:rsid w:val="52364106"/>
    <w:rsid w:val="5274027F"/>
    <w:rsid w:val="52AB1AEE"/>
    <w:rsid w:val="52D94337"/>
    <w:rsid w:val="534A0FDE"/>
    <w:rsid w:val="539F10E8"/>
    <w:rsid w:val="55236A3B"/>
    <w:rsid w:val="553556CB"/>
    <w:rsid w:val="568C0DB7"/>
    <w:rsid w:val="568E169F"/>
    <w:rsid w:val="577C23E3"/>
    <w:rsid w:val="5A153DF8"/>
    <w:rsid w:val="5A810CA8"/>
    <w:rsid w:val="5B005FA3"/>
    <w:rsid w:val="5C6E6032"/>
    <w:rsid w:val="5CB35545"/>
    <w:rsid w:val="5CD327D3"/>
    <w:rsid w:val="5D942F9B"/>
    <w:rsid w:val="5DE80088"/>
    <w:rsid w:val="5E072402"/>
    <w:rsid w:val="5E2367E8"/>
    <w:rsid w:val="5E4050CE"/>
    <w:rsid w:val="5FEF06C9"/>
    <w:rsid w:val="60450F6B"/>
    <w:rsid w:val="608B45A4"/>
    <w:rsid w:val="60F67887"/>
    <w:rsid w:val="61CD7AAF"/>
    <w:rsid w:val="63E803B2"/>
    <w:rsid w:val="64600B61"/>
    <w:rsid w:val="652A0759"/>
    <w:rsid w:val="65570149"/>
    <w:rsid w:val="65C50946"/>
    <w:rsid w:val="667A7D51"/>
    <w:rsid w:val="66A91E93"/>
    <w:rsid w:val="670011A3"/>
    <w:rsid w:val="68404C1E"/>
    <w:rsid w:val="68F81EC0"/>
    <w:rsid w:val="69D56F7E"/>
    <w:rsid w:val="69FD6679"/>
    <w:rsid w:val="6A264D7A"/>
    <w:rsid w:val="6A5B6D0A"/>
    <w:rsid w:val="6A721B5F"/>
    <w:rsid w:val="6A8E089F"/>
    <w:rsid w:val="6B673A71"/>
    <w:rsid w:val="6C7E6F16"/>
    <w:rsid w:val="6C820BE5"/>
    <w:rsid w:val="6C887E15"/>
    <w:rsid w:val="6CA661FA"/>
    <w:rsid w:val="6CBC3D3F"/>
    <w:rsid w:val="6CF832DB"/>
    <w:rsid w:val="6DE65755"/>
    <w:rsid w:val="6EA36D6A"/>
    <w:rsid w:val="6EBA704A"/>
    <w:rsid w:val="6EDA5421"/>
    <w:rsid w:val="6EFE136B"/>
    <w:rsid w:val="6F2C1D50"/>
    <w:rsid w:val="6F573A4D"/>
    <w:rsid w:val="70145C22"/>
    <w:rsid w:val="72995C60"/>
    <w:rsid w:val="72A33624"/>
    <w:rsid w:val="72D436EF"/>
    <w:rsid w:val="732E7C46"/>
    <w:rsid w:val="73362BE7"/>
    <w:rsid w:val="73BF3ED5"/>
    <w:rsid w:val="74634C9F"/>
    <w:rsid w:val="747043AB"/>
    <w:rsid w:val="747A10E6"/>
    <w:rsid w:val="754F462B"/>
    <w:rsid w:val="759948B5"/>
    <w:rsid w:val="75BC4B57"/>
    <w:rsid w:val="75C66399"/>
    <w:rsid w:val="76135BB5"/>
    <w:rsid w:val="77885CE9"/>
    <w:rsid w:val="77B86D02"/>
    <w:rsid w:val="77EE3160"/>
    <w:rsid w:val="7B3C7067"/>
    <w:rsid w:val="7B682953"/>
    <w:rsid w:val="7CA97D0A"/>
    <w:rsid w:val="7D7A581C"/>
    <w:rsid w:val="7E5A3E4B"/>
    <w:rsid w:val="7E8266FC"/>
    <w:rsid w:val="7F49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3"/>
    <w:link w:val="72"/>
    <w:qFormat/>
    <w:uiPriority w:val="9"/>
    <w:pPr>
      <w:keepNext/>
      <w:keepLines/>
      <w:spacing w:before="340" w:after="330" w:line="578" w:lineRule="atLeast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link w:val="67"/>
    <w:qFormat/>
    <w:uiPriority w:val="9"/>
    <w:pPr>
      <w:keepNext/>
      <w:keepLines/>
      <w:spacing w:before="260" w:after="260" w:line="416" w:lineRule="atLeast"/>
      <w:outlineLvl w:val="1"/>
    </w:pPr>
    <w:rPr>
      <w:rFonts w:ascii="Arial" w:hAnsi="Arial" w:eastAsia="黑体"/>
      <w:b/>
      <w:bCs/>
      <w:sz w:val="32"/>
      <w:szCs w:val="32"/>
    </w:rPr>
  </w:style>
  <w:style w:type="paragraph" w:styleId="6">
    <w:name w:val="heading 3"/>
    <w:basedOn w:val="1"/>
    <w:next w:val="1"/>
    <w:link w:val="53"/>
    <w:qFormat/>
    <w:uiPriority w:val="9"/>
    <w:pPr>
      <w:keepNext/>
      <w:keepLines/>
      <w:widowControl/>
      <w:adjustRightInd/>
      <w:spacing w:before="40" w:line="259" w:lineRule="auto"/>
      <w:jc w:val="left"/>
      <w:textAlignment w:val="auto"/>
      <w:outlineLvl w:val="2"/>
    </w:pPr>
    <w:rPr>
      <w:rFonts w:ascii="Calibri Light" w:hAnsi="Calibri Light"/>
      <w:color w:val="1F4E79"/>
      <w:sz w:val="24"/>
      <w:szCs w:val="24"/>
    </w:rPr>
  </w:style>
  <w:style w:type="paragraph" w:styleId="7">
    <w:name w:val="heading 4"/>
    <w:basedOn w:val="1"/>
    <w:next w:val="1"/>
    <w:link w:val="54"/>
    <w:qFormat/>
    <w:uiPriority w:val="9"/>
    <w:pPr>
      <w:keepNext/>
      <w:keepLines/>
      <w:widowControl/>
      <w:adjustRightInd/>
      <w:spacing w:before="40" w:line="259" w:lineRule="auto"/>
      <w:jc w:val="left"/>
      <w:textAlignment w:val="auto"/>
      <w:outlineLvl w:val="3"/>
    </w:pPr>
    <w:rPr>
      <w:rFonts w:ascii="Calibri Light" w:hAnsi="Calibri Light"/>
      <w:i/>
      <w:iCs/>
      <w:color w:val="2E74B5"/>
      <w:sz w:val="20"/>
    </w:rPr>
  </w:style>
  <w:style w:type="paragraph" w:styleId="8">
    <w:name w:val="heading 5"/>
    <w:basedOn w:val="1"/>
    <w:next w:val="1"/>
    <w:link w:val="55"/>
    <w:qFormat/>
    <w:uiPriority w:val="9"/>
    <w:pPr>
      <w:keepNext/>
      <w:keepLines/>
      <w:widowControl/>
      <w:adjustRightInd/>
      <w:spacing w:before="40" w:line="259" w:lineRule="auto"/>
      <w:jc w:val="left"/>
      <w:textAlignment w:val="auto"/>
      <w:outlineLvl w:val="4"/>
    </w:pPr>
    <w:rPr>
      <w:rFonts w:ascii="Calibri Light" w:hAnsi="Calibri Light"/>
      <w:color w:val="2E74B5"/>
      <w:sz w:val="20"/>
    </w:rPr>
  </w:style>
  <w:style w:type="paragraph" w:styleId="9">
    <w:name w:val="heading 6"/>
    <w:basedOn w:val="1"/>
    <w:next w:val="1"/>
    <w:link w:val="56"/>
    <w:qFormat/>
    <w:uiPriority w:val="9"/>
    <w:pPr>
      <w:keepNext/>
      <w:keepLines/>
      <w:widowControl/>
      <w:adjustRightInd/>
      <w:spacing w:before="40" w:line="259" w:lineRule="auto"/>
      <w:jc w:val="left"/>
      <w:textAlignment w:val="auto"/>
      <w:outlineLvl w:val="5"/>
    </w:pPr>
    <w:rPr>
      <w:rFonts w:ascii="Calibri Light" w:hAnsi="Calibri Light"/>
      <w:color w:val="1F4E79"/>
      <w:sz w:val="20"/>
    </w:rPr>
  </w:style>
  <w:style w:type="paragraph" w:styleId="10">
    <w:name w:val="heading 7"/>
    <w:basedOn w:val="1"/>
    <w:next w:val="1"/>
    <w:link w:val="57"/>
    <w:qFormat/>
    <w:uiPriority w:val="9"/>
    <w:pPr>
      <w:keepNext/>
      <w:keepLines/>
      <w:widowControl/>
      <w:adjustRightInd/>
      <w:spacing w:before="40" w:line="259" w:lineRule="auto"/>
      <w:jc w:val="left"/>
      <w:textAlignment w:val="auto"/>
      <w:outlineLvl w:val="6"/>
    </w:pPr>
    <w:rPr>
      <w:rFonts w:ascii="Calibri Light" w:hAnsi="Calibri Light"/>
      <w:i/>
      <w:iCs/>
      <w:color w:val="1F4E79"/>
      <w:sz w:val="20"/>
    </w:rPr>
  </w:style>
  <w:style w:type="paragraph" w:styleId="11">
    <w:name w:val="heading 8"/>
    <w:basedOn w:val="1"/>
    <w:next w:val="1"/>
    <w:link w:val="58"/>
    <w:qFormat/>
    <w:uiPriority w:val="9"/>
    <w:pPr>
      <w:keepNext/>
      <w:keepLines/>
      <w:widowControl/>
      <w:adjustRightInd/>
      <w:spacing w:before="40" w:line="259" w:lineRule="auto"/>
      <w:jc w:val="left"/>
      <w:textAlignment w:val="auto"/>
      <w:outlineLvl w:val="7"/>
    </w:pPr>
    <w:rPr>
      <w:rFonts w:ascii="Calibri Light" w:hAnsi="Calibri Light"/>
      <w:color w:val="262626"/>
      <w:szCs w:val="21"/>
    </w:rPr>
  </w:style>
  <w:style w:type="paragraph" w:styleId="12">
    <w:name w:val="heading 9"/>
    <w:basedOn w:val="1"/>
    <w:next w:val="1"/>
    <w:link w:val="59"/>
    <w:qFormat/>
    <w:uiPriority w:val="9"/>
    <w:pPr>
      <w:keepNext/>
      <w:keepLines/>
      <w:widowControl/>
      <w:adjustRightInd/>
      <w:spacing w:before="40" w:line="259" w:lineRule="auto"/>
      <w:jc w:val="left"/>
      <w:textAlignment w:val="auto"/>
      <w:outlineLvl w:val="8"/>
    </w:pPr>
    <w:rPr>
      <w:rFonts w:ascii="Calibri Light" w:hAnsi="Calibri Light"/>
      <w:i/>
      <w:iCs/>
      <w:color w:val="262626"/>
      <w:szCs w:val="21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First Indent 2"/>
    <w:basedOn w:val="4"/>
    <w:uiPriority w:val="0"/>
    <w:pPr>
      <w:ind w:firstLine="420" w:firstLineChars="200"/>
    </w:pPr>
  </w:style>
  <w:style w:type="paragraph" w:styleId="4">
    <w:name w:val="Body Text Indent"/>
    <w:basedOn w:val="1"/>
    <w:uiPriority w:val="0"/>
    <w:pPr>
      <w:spacing w:after="120"/>
      <w:ind w:left="420" w:leftChars="200"/>
    </w:pPr>
  </w:style>
  <w:style w:type="paragraph" w:styleId="13">
    <w:name w:val="caption"/>
    <w:basedOn w:val="1"/>
    <w:next w:val="1"/>
    <w:qFormat/>
    <w:uiPriority w:val="35"/>
    <w:pPr>
      <w:widowControl/>
      <w:adjustRightInd/>
      <w:spacing w:after="200" w:line="240" w:lineRule="auto"/>
      <w:jc w:val="left"/>
      <w:textAlignment w:val="auto"/>
    </w:pPr>
    <w:rPr>
      <w:i/>
      <w:iCs/>
      <w:color w:val="44546A"/>
      <w:sz w:val="18"/>
      <w:szCs w:val="18"/>
    </w:rPr>
  </w:style>
  <w:style w:type="paragraph" w:styleId="14">
    <w:name w:val="Body Text"/>
    <w:basedOn w:val="1"/>
    <w:link w:val="40"/>
    <w:uiPriority w:val="0"/>
    <w:pPr>
      <w:spacing w:line="540" w:lineRule="atLeast"/>
      <w:jc w:val="distribute"/>
    </w:pPr>
    <w:rPr>
      <w:rFonts w:ascii="仿宋_GB2312" w:eastAsia="仿宋_GB2312"/>
      <w:sz w:val="32"/>
    </w:rPr>
  </w:style>
  <w:style w:type="paragraph" w:styleId="15">
    <w:name w:val="Plain Text"/>
    <w:basedOn w:val="1"/>
    <w:uiPriority w:val="0"/>
    <w:pPr>
      <w:adjustRightInd/>
      <w:spacing w:line="240" w:lineRule="auto"/>
      <w:textAlignment w:val="auto"/>
    </w:pPr>
    <w:rPr>
      <w:rFonts w:ascii="宋体" w:hAnsi="Courier New"/>
      <w:kern w:val="2"/>
      <w:szCs w:val="24"/>
    </w:rPr>
  </w:style>
  <w:style w:type="paragraph" w:styleId="16">
    <w:name w:val="Date"/>
    <w:basedOn w:val="1"/>
    <w:next w:val="1"/>
    <w:uiPriority w:val="0"/>
    <w:pPr>
      <w:ind w:left="100" w:leftChars="2500"/>
    </w:pPr>
  </w:style>
  <w:style w:type="paragraph" w:styleId="17">
    <w:name w:val="Body Text Indent 2"/>
    <w:basedOn w:val="1"/>
    <w:link w:val="81"/>
    <w:uiPriority w:val="0"/>
    <w:pPr>
      <w:spacing w:after="120" w:line="480" w:lineRule="auto"/>
      <w:ind w:left="420" w:leftChars="200"/>
    </w:pPr>
  </w:style>
  <w:style w:type="paragraph" w:styleId="18">
    <w:name w:val="Balloon Text"/>
    <w:basedOn w:val="1"/>
    <w:link w:val="80"/>
    <w:uiPriority w:val="0"/>
    <w:pPr>
      <w:widowControl/>
      <w:adjustRightInd/>
      <w:spacing w:after="160" w:line="240" w:lineRule="auto"/>
      <w:jc w:val="left"/>
      <w:textAlignment w:val="auto"/>
    </w:pPr>
    <w:rPr>
      <w:sz w:val="18"/>
      <w:szCs w:val="18"/>
    </w:rPr>
  </w:style>
  <w:style w:type="paragraph" w:styleId="19">
    <w:name w:val="footer"/>
    <w:basedOn w:val="1"/>
    <w:uiPriority w:val="0"/>
    <w:pPr>
      <w:tabs>
        <w:tab w:val="center" w:pos="4320"/>
        <w:tab w:val="right" w:pos="8640"/>
      </w:tabs>
      <w:spacing w:line="240" w:lineRule="atLeast"/>
      <w:jc w:val="left"/>
    </w:pPr>
    <w:rPr>
      <w:sz w:val="18"/>
    </w:rPr>
  </w:style>
  <w:style w:type="paragraph" w:styleId="20">
    <w:name w:val="header"/>
    <w:basedOn w:val="1"/>
    <w:uiPriority w:val="0"/>
    <w:pPr>
      <w:pBdr>
        <w:bottom w:val="single" w:color="auto" w:sz="6" w:space="1"/>
      </w:pBdr>
      <w:tabs>
        <w:tab w:val="center" w:pos="4320"/>
        <w:tab w:val="right" w:pos="8640"/>
      </w:tabs>
      <w:spacing w:line="240" w:lineRule="atLeast"/>
      <w:jc w:val="center"/>
    </w:pPr>
    <w:rPr>
      <w:sz w:val="18"/>
    </w:rPr>
  </w:style>
  <w:style w:type="paragraph" w:styleId="21">
    <w:name w:val="Subtitle"/>
    <w:basedOn w:val="1"/>
    <w:next w:val="1"/>
    <w:link w:val="79"/>
    <w:qFormat/>
    <w:uiPriority w:val="11"/>
    <w:pPr>
      <w:widowControl/>
      <w:adjustRightInd/>
      <w:spacing w:after="160" w:line="259" w:lineRule="auto"/>
      <w:jc w:val="left"/>
      <w:textAlignment w:val="auto"/>
    </w:pPr>
    <w:rPr>
      <w:color w:val="5A5A5A"/>
      <w:spacing w:val="15"/>
      <w:sz w:val="20"/>
    </w:rPr>
  </w:style>
  <w:style w:type="paragraph" w:styleId="22">
    <w:name w:val="Body Text Indent 3"/>
    <w:basedOn w:val="1"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Body Text 2"/>
    <w:basedOn w:val="1"/>
    <w:qFormat/>
    <w:uiPriority w:val="0"/>
    <w:pPr>
      <w:spacing w:after="120" w:line="480" w:lineRule="auto"/>
    </w:pPr>
  </w:style>
  <w:style w:type="paragraph" w:styleId="24">
    <w:name w:val="Normal (Web)"/>
    <w:basedOn w:val="1"/>
    <w:uiPriority w:val="0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宋体" w:hAnsi="宋体" w:cs="宋体"/>
      <w:sz w:val="24"/>
      <w:szCs w:val="24"/>
    </w:rPr>
  </w:style>
  <w:style w:type="paragraph" w:styleId="25">
    <w:name w:val="Title"/>
    <w:basedOn w:val="1"/>
    <w:next w:val="1"/>
    <w:link w:val="46"/>
    <w:qFormat/>
    <w:uiPriority w:val="10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hAnsi="Cambria"/>
      <w:b/>
      <w:bCs/>
      <w:kern w:val="2"/>
      <w:sz w:val="32"/>
      <w:szCs w:val="32"/>
    </w:rPr>
  </w:style>
  <w:style w:type="character" w:styleId="27">
    <w:name w:val="Strong"/>
    <w:qFormat/>
    <w:uiPriority w:val="22"/>
    <w:rPr>
      <w:b/>
      <w:bCs/>
    </w:rPr>
  </w:style>
  <w:style w:type="character" w:styleId="28">
    <w:name w:val="page number"/>
    <w:basedOn w:val="26"/>
    <w:uiPriority w:val="0"/>
  </w:style>
  <w:style w:type="character" w:styleId="29">
    <w:name w:val="Emphasis"/>
    <w:qFormat/>
    <w:uiPriority w:val="20"/>
    <w:rPr>
      <w:i/>
      <w:iCs/>
      <w:color w:val="auto"/>
    </w:rPr>
  </w:style>
  <w:style w:type="character" w:styleId="30">
    <w:name w:val="Hyperlink"/>
    <w:unhideWhenUsed/>
    <w:uiPriority w:val="0"/>
    <w:rPr>
      <w:color w:val="0000FF"/>
      <w:u w:val="single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3">
    <w:name w:val="font131"/>
    <w:qFormat/>
    <w:uiPriority w:val="0"/>
    <w:rPr>
      <w:rFonts w:hint="eastAsia" w:ascii="仿宋_GB2312" w:eastAsia="仿宋_GB2312" w:cs="仿宋_GB2312"/>
      <w:color w:val="000000"/>
      <w:sz w:val="18"/>
      <w:szCs w:val="18"/>
      <w:u w:val="none"/>
    </w:rPr>
  </w:style>
  <w:style w:type="character" w:customStyle="1" w:styleId="34">
    <w:name w:val="font11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35">
    <w:name w:val="font81"/>
    <w:qFormat/>
    <w:uiPriority w:val="0"/>
    <w:rPr>
      <w:rFonts w:hint="eastAsia" w:ascii="仿宋_GB2312" w:eastAsia="仿宋_GB2312" w:cs="仿宋_GB2312"/>
      <w:i/>
      <w:color w:val="000000"/>
      <w:sz w:val="18"/>
      <w:szCs w:val="18"/>
      <w:u w:val="none"/>
    </w:rPr>
  </w:style>
  <w:style w:type="character" w:customStyle="1" w:styleId="36">
    <w:name w:val="font101"/>
    <w:qFormat/>
    <w:uiPriority w:val="0"/>
    <w:rPr>
      <w:rFonts w:hint="eastAsia" w:ascii="宋体" w:hAnsi="宋体" w:eastAsia="宋体" w:cs="宋体"/>
      <w:color w:val="DD0806"/>
      <w:sz w:val="18"/>
      <w:szCs w:val="18"/>
      <w:u w:val="none"/>
    </w:rPr>
  </w:style>
  <w:style w:type="character" w:customStyle="1" w:styleId="37">
    <w:name w:val="font91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38">
    <w:name w:val="font121"/>
    <w:qFormat/>
    <w:uiPriority w:val="0"/>
    <w:rPr>
      <w:rFonts w:hint="eastAsia" w:ascii="宋体" w:hAnsi="宋体" w:eastAsia="宋体" w:cs="宋体"/>
      <w:i/>
      <w:color w:val="000000"/>
      <w:sz w:val="22"/>
      <w:szCs w:val="22"/>
      <w:u w:val="none"/>
    </w:rPr>
  </w:style>
  <w:style w:type="character" w:customStyle="1" w:styleId="39">
    <w:name w:val="font31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40">
    <w:name w:val="正文文本 Char"/>
    <w:link w:val="14"/>
    <w:semiHidden/>
    <w:qFormat/>
    <w:uiPriority w:val="0"/>
    <w:rPr>
      <w:rFonts w:ascii="仿宋_GB2312" w:eastAsia="仿宋_GB2312"/>
      <w:sz w:val="32"/>
      <w:lang w:val="en-US" w:eastAsia="zh-CN" w:bidi="ar-SA"/>
    </w:rPr>
  </w:style>
  <w:style w:type="character" w:customStyle="1" w:styleId="41">
    <w:name w:val="font112"/>
    <w:qFormat/>
    <w:uiPriority w:val="0"/>
    <w:rPr>
      <w:rFonts w:hint="eastAsia" w:ascii="宋体" w:hAnsi="宋体" w:eastAsia="宋体" w:cs="宋体"/>
      <w:i/>
      <w:color w:val="000000"/>
      <w:sz w:val="18"/>
      <w:szCs w:val="18"/>
      <w:u w:val="none"/>
    </w:rPr>
  </w:style>
  <w:style w:type="character" w:customStyle="1" w:styleId="42">
    <w:name w:val="font71"/>
    <w:qFormat/>
    <w:uiPriority w:val="0"/>
    <w:rPr>
      <w:rFonts w:hint="eastAsia" w:ascii="宋体" w:hAnsi="宋体" w:eastAsia="宋体" w:cs="宋体"/>
      <w:i/>
      <w:color w:val="000000"/>
      <w:sz w:val="18"/>
      <w:szCs w:val="18"/>
      <w:u w:val="none"/>
    </w:rPr>
  </w:style>
  <w:style w:type="character" w:customStyle="1" w:styleId="43">
    <w:name w:val="Char Char1"/>
    <w:uiPriority w:val="0"/>
    <w:rPr>
      <w:rFonts w:ascii="仿宋_GB2312" w:eastAsia="仿宋_GB2312"/>
      <w:sz w:val="32"/>
      <w:lang w:val="en-US" w:eastAsia="zh-CN" w:bidi="ar-SA"/>
    </w:rPr>
  </w:style>
  <w:style w:type="character" w:customStyle="1" w:styleId="44">
    <w:name w:val="font21"/>
    <w:qFormat/>
    <w:uiPriority w:val="0"/>
    <w:rPr>
      <w:rFonts w:hint="default" w:ascii="Times New Roman" w:hAnsi="Times New Roman" w:cs="Times New Roman"/>
      <w:i/>
      <w:color w:val="000000"/>
      <w:sz w:val="18"/>
      <w:szCs w:val="18"/>
      <w:u w:val="none"/>
    </w:rPr>
  </w:style>
  <w:style w:type="character" w:customStyle="1" w:styleId="45">
    <w:name w:val="font61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46">
    <w:name w:val="标题 Char"/>
    <w:link w:val="25"/>
    <w:uiPriority w:val="10"/>
    <w:rPr>
      <w:rFonts w:ascii="Cambria" w:hAnsi="Cambria" w:eastAsia="宋体"/>
      <w:b/>
      <w:bCs/>
      <w:kern w:val="2"/>
      <w:sz w:val="32"/>
      <w:szCs w:val="32"/>
      <w:lang w:val="en-US" w:eastAsia="zh-CN" w:bidi="ar-SA"/>
    </w:rPr>
  </w:style>
  <w:style w:type="character" w:customStyle="1" w:styleId="47">
    <w:name w:val="font41"/>
    <w:qFormat/>
    <w:uiPriority w:val="0"/>
    <w:rPr>
      <w:rFonts w:hint="eastAsia" w:ascii="仿宋_GB2312" w:eastAsia="仿宋_GB2312" w:cs="仿宋_GB2312"/>
      <w:color w:val="000000"/>
      <w:sz w:val="18"/>
      <w:szCs w:val="18"/>
      <w:u w:val="none"/>
    </w:rPr>
  </w:style>
  <w:style w:type="paragraph" w:customStyle="1" w:styleId="48">
    <w:name w:val="Char Char Char Char Char Char Char Char Char"/>
    <w:basedOn w:val="1"/>
    <w:uiPriority w:val="0"/>
    <w:pPr>
      <w:widowControl/>
      <w:adjustRightInd/>
      <w:spacing w:after="160" w:line="240" w:lineRule="exact"/>
      <w:jc w:val="left"/>
      <w:textAlignment w:val="auto"/>
    </w:pPr>
    <w:rPr>
      <w:rFonts w:ascii="Verdana" w:hAnsi="Verdana" w:eastAsia="仿宋_GB2312"/>
      <w:sz w:val="24"/>
      <w:lang w:eastAsia="en-US"/>
    </w:rPr>
  </w:style>
  <w:style w:type="paragraph" w:customStyle="1" w:styleId="49">
    <w:name w:val="正文1"/>
    <w:basedOn w:val="1"/>
    <w:uiPriority w:val="0"/>
    <w:pPr>
      <w:widowControl/>
      <w:adjustRightInd/>
      <w:spacing w:line="240" w:lineRule="auto"/>
      <w:jc w:val="left"/>
      <w:textAlignment w:val="auto"/>
    </w:pPr>
    <w:rPr>
      <w:rFonts w:ascii="Arial Unicode MS" w:hAnsi="Arial Unicode MS" w:eastAsia="Times New Roman" w:cs="Arial Unicode MS"/>
      <w:color w:val="000000"/>
      <w:sz w:val="22"/>
      <w:szCs w:val="22"/>
    </w:rPr>
  </w:style>
  <w:style w:type="paragraph" w:customStyle="1" w:styleId="50">
    <w:name w:val="普通(网站)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paragraph" w:styleId="51">
    <w:name w:val="List Paragraph"/>
    <w:basedOn w:val="1"/>
    <w:qFormat/>
    <w:uiPriority w:val="34"/>
    <w:pPr>
      <w:adjustRightInd/>
      <w:spacing w:line="240" w:lineRule="auto"/>
      <w:ind w:firstLine="420" w:firstLineChars="200"/>
      <w:textAlignment w:val="auto"/>
    </w:pPr>
    <w:rPr>
      <w:kern w:val="2"/>
      <w:szCs w:val="24"/>
    </w:rPr>
  </w:style>
  <w:style w:type="paragraph" w:customStyle="1" w:styleId="52">
    <w:name w:val="列出段落1"/>
    <w:basedOn w:val="1"/>
    <w:qFormat/>
    <w:uiPriority w:val="0"/>
    <w:pPr>
      <w:adjustRightInd/>
      <w:spacing w:line="240" w:lineRule="auto"/>
      <w:ind w:firstLine="420" w:firstLineChars="200"/>
      <w:textAlignment w:val="auto"/>
    </w:pPr>
    <w:rPr>
      <w:rFonts w:ascii="Calibri" w:hAnsi="Calibri"/>
      <w:kern w:val="2"/>
      <w:szCs w:val="22"/>
    </w:rPr>
  </w:style>
  <w:style w:type="character" w:customStyle="1" w:styleId="53">
    <w:name w:val="标题 3 Char"/>
    <w:basedOn w:val="26"/>
    <w:link w:val="6"/>
    <w:qFormat/>
    <w:uiPriority w:val="9"/>
    <w:rPr>
      <w:rFonts w:ascii="Calibri Light" w:hAnsi="Calibri Light"/>
      <w:color w:val="1F4E79"/>
      <w:sz w:val="24"/>
      <w:szCs w:val="24"/>
    </w:rPr>
  </w:style>
  <w:style w:type="character" w:customStyle="1" w:styleId="54">
    <w:name w:val="标题 4 Char"/>
    <w:basedOn w:val="26"/>
    <w:link w:val="7"/>
    <w:qFormat/>
    <w:uiPriority w:val="9"/>
    <w:rPr>
      <w:rFonts w:ascii="Calibri Light" w:hAnsi="Calibri Light"/>
      <w:i/>
      <w:iCs/>
      <w:color w:val="2E74B5"/>
    </w:rPr>
  </w:style>
  <w:style w:type="character" w:customStyle="1" w:styleId="55">
    <w:name w:val="标题 5 Char"/>
    <w:basedOn w:val="26"/>
    <w:link w:val="8"/>
    <w:qFormat/>
    <w:uiPriority w:val="9"/>
    <w:rPr>
      <w:rFonts w:ascii="Calibri Light" w:hAnsi="Calibri Light"/>
      <w:color w:val="2E74B5"/>
    </w:rPr>
  </w:style>
  <w:style w:type="character" w:customStyle="1" w:styleId="56">
    <w:name w:val="标题 6 Char"/>
    <w:basedOn w:val="26"/>
    <w:link w:val="9"/>
    <w:qFormat/>
    <w:uiPriority w:val="9"/>
    <w:rPr>
      <w:rFonts w:ascii="Calibri Light" w:hAnsi="Calibri Light"/>
      <w:color w:val="1F4E79"/>
    </w:rPr>
  </w:style>
  <w:style w:type="character" w:customStyle="1" w:styleId="57">
    <w:name w:val="标题 7 Char"/>
    <w:basedOn w:val="26"/>
    <w:link w:val="10"/>
    <w:qFormat/>
    <w:uiPriority w:val="9"/>
    <w:rPr>
      <w:rFonts w:ascii="Calibri Light" w:hAnsi="Calibri Light"/>
      <w:i/>
      <w:iCs/>
      <w:color w:val="1F4E79"/>
    </w:rPr>
  </w:style>
  <w:style w:type="character" w:customStyle="1" w:styleId="58">
    <w:name w:val="标题 8 Char"/>
    <w:basedOn w:val="26"/>
    <w:link w:val="11"/>
    <w:uiPriority w:val="9"/>
    <w:rPr>
      <w:rFonts w:ascii="Calibri Light" w:hAnsi="Calibri Light"/>
      <w:color w:val="262626"/>
      <w:sz w:val="21"/>
      <w:szCs w:val="21"/>
    </w:rPr>
  </w:style>
  <w:style w:type="character" w:customStyle="1" w:styleId="59">
    <w:name w:val="标题 9 Char"/>
    <w:basedOn w:val="26"/>
    <w:link w:val="12"/>
    <w:uiPriority w:val="9"/>
    <w:rPr>
      <w:rFonts w:ascii="Calibri Light" w:hAnsi="Calibri Light"/>
      <w:i/>
      <w:iCs/>
      <w:color w:val="262626"/>
      <w:sz w:val="21"/>
      <w:szCs w:val="21"/>
    </w:rPr>
  </w:style>
  <w:style w:type="character" w:customStyle="1" w:styleId="60">
    <w:name w:val="明显引用 Char"/>
    <w:link w:val="61"/>
    <w:uiPriority w:val="30"/>
    <w:rPr>
      <w:i/>
      <w:iCs/>
      <w:color w:val="5B9BD5"/>
    </w:rPr>
  </w:style>
  <w:style w:type="paragraph" w:styleId="61">
    <w:name w:val="Intense Quote"/>
    <w:basedOn w:val="1"/>
    <w:next w:val="1"/>
    <w:link w:val="76"/>
    <w:qFormat/>
    <w:uiPriority w:val="30"/>
    <w:pPr>
      <w:widowControl/>
      <w:pBdr>
        <w:top w:val="single" w:color="5B9BD5" w:sz="4" w:space="10"/>
        <w:bottom w:val="single" w:color="5B9BD5" w:sz="4" w:space="10"/>
      </w:pBdr>
      <w:adjustRightInd/>
      <w:spacing w:before="360" w:after="360" w:line="259" w:lineRule="auto"/>
      <w:ind w:left="864" w:right="864"/>
      <w:jc w:val="center"/>
      <w:textAlignment w:val="auto"/>
    </w:pPr>
    <w:rPr>
      <w:i/>
      <w:iCs/>
      <w:color w:val="5B9BD5"/>
      <w:sz w:val="20"/>
    </w:rPr>
  </w:style>
  <w:style w:type="character" w:customStyle="1" w:styleId="62">
    <w:name w:val="Intense Emphasis"/>
    <w:qFormat/>
    <w:uiPriority w:val="21"/>
    <w:rPr>
      <w:i/>
      <w:iCs/>
      <w:color w:val="5B9BD5"/>
    </w:rPr>
  </w:style>
  <w:style w:type="character" w:customStyle="1" w:styleId="63">
    <w:name w:val="引用 Char"/>
    <w:link w:val="64"/>
    <w:uiPriority w:val="29"/>
    <w:rPr>
      <w:i/>
      <w:iCs/>
      <w:color w:val="404040"/>
    </w:rPr>
  </w:style>
  <w:style w:type="paragraph" w:styleId="64">
    <w:name w:val="Quote"/>
    <w:basedOn w:val="1"/>
    <w:next w:val="1"/>
    <w:link w:val="75"/>
    <w:qFormat/>
    <w:uiPriority w:val="29"/>
    <w:pPr>
      <w:widowControl/>
      <w:adjustRightInd/>
      <w:spacing w:before="200" w:after="160" w:line="259" w:lineRule="auto"/>
      <w:ind w:left="864" w:right="864"/>
      <w:jc w:val="left"/>
      <w:textAlignment w:val="auto"/>
    </w:pPr>
    <w:rPr>
      <w:i/>
      <w:iCs/>
      <w:color w:val="404040"/>
      <w:sz w:val="20"/>
    </w:rPr>
  </w:style>
  <w:style w:type="character" w:customStyle="1" w:styleId="65">
    <w:name w:val="Char Char11"/>
    <w:uiPriority w:val="0"/>
    <w:rPr>
      <w:rFonts w:ascii="仿宋_GB2312" w:eastAsia="仿宋_GB2312"/>
      <w:sz w:val="32"/>
      <w:lang w:val="en-US" w:eastAsia="zh-CN" w:bidi="ar-SA"/>
    </w:rPr>
  </w:style>
  <w:style w:type="character" w:customStyle="1" w:styleId="66">
    <w:name w:val="Subtle Emphasis"/>
    <w:qFormat/>
    <w:uiPriority w:val="19"/>
    <w:rPr>
      <w:i/>
      <w:iCs/>
      <w:color w:val="404040"/>
    </w:rPr>
  </w:style>
  <w:style w:type="character" w:customStyle="1" w:styleId="67">
    <w:name w:val="标题 2 Char"/>
    <w:link w:val="5"/>
    <w:uiPriority w:val="9"/>
    <w:rPr>
      <w:rFonts w:ascii="Arial" w:hAnsi="Arial" w:eastAsia="黑体"/>
      <w:b/>
      <w:bCs/>
      <w:sz w:val="32"/>
      <w:szCs w:val="32"/>
    </w:rPr>
  </w:style>
  <w:style w:type="character" w:customStyle="1" w:styleId="68">
    <w:name w:val="Book Title"/>
    <w:qFormat/>
    <w:uiPriority w:val="33"/>
    <w:rPr>
      <w:b/>
      <w:bCs/>
      <w:i/>
      <w:iCs/>
      <w:spacing w:val="5"/>
    </w:rPr>
  </w:style>
  <w:style w:type="character" w:customStyle="1" w:styleId="69">
    <w:name w:val="副标题 Char"/>
    <w:link w:val="21"/>
    <w:uiPriority w:val="11"/>
    <w:rPr>
      <w:color w:val="5A5A5A"/>
      <w:spacing w:val="15"/>
    </w:rPr>
  </w:style>
  <w:style w:type="character" w:customStyle="1" w:styleId="70">
    <w:name w:val="Subtle Reference"/>
    <w:qFormat/>
    <w:uiPriority w:val="31"/>
    <w:rPr>
      <w:smallCaps/>
      <w:color w:val="404040"/>
    </w:rPr>
  </w:style>
  <w:style w:type="character" w:customStyle="1" w:styleId="71">
    <w:name w:val="Intense Reference"/>
    <w:qFormat/>
    <w:uiPriority w:val="32"/>
    <w:rPr>
      <w:b/>
      <w:bCs/>
      <w:smallCaps/>
      <w:color w:val="5B9BD5"/>
      <w:spacing w:val="5"/>
    </w:rPr>
  </w:style>
  <w:style w:type="character" w:customStyle="1" w:styleId="72">
    <w:name w:val="标题 1 Char"/>
    <w:link w:val="2"/>
    <w:uiPriority w:val="9"/>
    <w:rPr>
      <w:b/>
      <w:kern w:val="44"/>
      <w:sz w:val="44"/>
    </w:rPr>
  </w:style>
  <w:style w:type="character" w:customStyle="1" w:styleId="73">
    <w:name w:val="批注框文本 Char"/>
    <w:link w:val="18"/>
    <w:uiPriority w:val="0"/>
    <w:rPr>
      <w:sz w:val="18"/>
      <w:szCs w:val="18"/>
    </w:rPr>
  </w:style>
  <w:style w:type="paragraph" w:styleId="74">
    <w:name w:val="No Spacing"/>
    <w:qFormat/>
    <w:uiPriority w:val="1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character" w:customStyle="1" w:styleId="75">
    <w:name w:val="引用 Char1"/>
    <w:basedOn w:val="26"/>
    <w:link w:val="64"/>
    <w:uiPriority w:val="99"/>
    <w:rPr>
      <w:i/>
      <w:iCs/>
      <w:color w:val="000000"/>
      <w:sz w:val="21"/>
    </w:rPr>
  </w:style>
  <w:style w:type="character" w:customStyle="1" w:styleId="76">
    <w:name w:val="明显引用 Char1"/>
    <w:basedOn w:val="26"/>
    <w:link w:val="61"/>
    <w:qFormat/>
    <w:uiPriority w:val="99"/>
    <w:rPr>
      <w:b/>
      <w:bCs/>
      <w:i/>
      <w:iCs/>
      <w:color w:val="4F81BD"/>
      <w:sz w:val="21"/>
    </w:rPr>
  </w:style>
  <w:style w:type="paragraph" w:customStyle="1" w:styleId="77">
    <w:name w:val="列出段落11"/>
    <w:basedOn w:val="1"/>
    <w:uiPriority w:val="0"/>
    <w:pPr>
      <w:widowControl/>
      <w:adjustRightInd/>
      <w:spacing w:after="160" w:line="240" w:lineRule="auto"/>
      <w:ind w:firstLine="420" w:firstLineChars="200"/>
      <w:jc w:val="left"/>
      <w:textAlignment w:val="auto"/>
    </w:pPr>
    <w:rPr>
      <w:rFonts w:ascii="Calibri" w:hAnsi="Calibri"/>
      <w:kern w:val="2"/>
      <w:sz w:val="22"/>
      <w:szCs w:val="22"/>
    </w:rPr>
  </w:style>
  <w:style w:type="paragraph" w:customStyle="1" w:styleId="78">
    <w:name w:val="TOC Heading"/>
    <w:basedOn w:val="2"/>
    <w:next w:val="1"/>
    <w:qFormat/>
    <w:uiPriority w:val="39"/>
    <w:pPr>
      <w:widowControl/>
      <w:adjustRightInd/>
      <w:spacing w:before="240" w:after="0" w:line="259" w:lineRule="auto"/>
      <w:jc w:val="left"/>
      <w:textAlignment w:val="auto"/>
      <w:outlineLvl w:val="9"/>
    </w:pPr>
    <w:rPr>
      <w:rFonts w:ascii="Calibri Light" w:hAnsi="Calibri Light"/>
      <w:b w:val="0"/>
      <w:color w:val="2E74B5"/>
      <w:kern w:val="0"/>
      <w:sz w:val="32"/>
      <w:szCs w:val="32"/>
    </w:rPr>
  </w:style>
  <w:style w:type="character" w:customStyle="1" w:styleId="79">
    <w:name w:val="副标题 Char1"/>
    <w:basedOn w:val="26"/>
    <w:link w:val="21"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80">
    <w:name w:val="批注框文本 Char1"/>
    <w:basedOn w:val="26"/>
    <w:link w:val="18"/>
    <w:qFormat/>
    <w:uiPriority w:val="0"/>
    <w:rPr>
      <w:sz w:val="18"/>
      <w:szCs w:val="18"/>
    </w:rPr>
  </w:style>
  <w:style w:type="character" w:customStyle="1" w:styleId="81">
    <w:name w:val="正文文本缩进 2 Char"/>
    <w:basedOn w:val="26"/>
    <w:link w:val="17"/>
    <w:uiPriority w:val="0"/>
    <w:rPr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bm\Application%20Data\Microsoft\Templates\&#22806;&#19987;&#21457;A4&#29256;-&#26032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2128"/>
    <customShpInfo spid="_x0000_s21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BDCE55-7557-4253-A60A-D66771E9DF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外专发A4版-新.dot</Template>
  <Company> </Company>
  <Pages>52</Pages>
  <Words>3232</Words>
  <Characters>18423</Characters>
  <Lines>153</Lines>
  <Paragraphs>43</Paragraphs>
  <TotalTime>20</TotalTime>
  <ScaleCrop>false</ScaleCrop>
  <LinksUpToDate>false</LinksUpToDate>
  <CharactersWithSpaces>21612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2017-04-20T09:14:00Z</dcterms:created>
  <dc:creator>ibm</dc:creator>
  <cp:lastModifiedBy>Administrator</cp:lastModifiedBy>
  <cp:lastPrinted>2016-03-09T06:14:00Z</cp:lastPrinted>
  <dcterms:modified xsi:type="dcterms:W3CDTF">2018-12-06T03:30:05Z</dcterms:modified>
  <dc:title>国家外国专家局文件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