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对区政协十五届一次会议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第1520006号提案的答复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办理结果：解决或采纳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民进虹口区委员会：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贵委提出的“提升课后服务品质，助力学生健康成长”提案收悉，经研究，现将办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“双减”政策实施以来，虹口各校积极思考、把握关键、创新实践，从实际出发，发挥自身优势，充分发挥学校教育主阵地的作用，努力探索更多元、更丰富、更精细的实践新路径,不断增强优质教育资源，整体提升学校办学质量和服务水平，满足学生多样化、个性化的需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发挥主阵地作用，提升课后服务品质，创生课后服务新载体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关注顶层设计与融合研究，开发打造精品课程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虹口区充分发挥学校教育主阵地作用，聚焦学生的素养培育，积极发掘校本资源、教师特色，构建校本课后服务结构框架，不断提升课后服务质量。各校充分发挥课后服务的育人功能，将课后服务与“五育融合”相结合，充分利用红色场馆等资源，丰富德育、智育、美育、体育、劳动教育等素质教育活动。例如：虹口区凉城第四小学开发了精品课程“乐游江湾plus：小药农养成记”、虹口区第六中心小学开发了精品课程“生态乐园”、广中路小学开发了精品课程“龙狮世界”。为满足学生的个性化发展需求，虹口区不仅实现“三个中心”的“送教上门”服务渠道，还充分利用区域红色资源和“文化三地”的优势，积极探索让学生“走出去”，鼓励学校就近在社区、社会场馆、实践基地等场所开展体验与实践活动，推动学生从学校小课堂走向社会大课堂，不断拓展教育时空，促进学生与社会生活的联系更加紧密。对于课后服务不能满足部分学生发展兴趣特长等特殊需要的，学校积极探索与街道、社区对接，聘请民间艺人、能工巧匠、非物质文化传承人等进行传统文化教育；聘请“五老”人员讲党史故事，厚植爱国主义情怀；聘请艺体教练指指导学生增强体魄，陶冶情操，发挥特长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推进课后服务标准研究，征集推广优秀案例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调研、指导、联动、展示等方式，为学校构建课后服务框架、教师开发课后服务课程、课后服务的实施管理等方面提供培训资源、示范案例等，提高学校教师研究课后服务的积极主动性。落实市关于课后服务绩效补贴标准，规范优化区域课后服务校外资源购买标准。例如：在虹口区中小学课后教育路演活动前，虹口区青少年活动中心结合学校推荐与公开报名，经过严格的审核与筛选，形成</w:t>
      </w:r>
      <w:r>
        <w:rPr>
          <w:rFonts w:hint="eastAsia" w:ascii="仿宋" w:hAnsi="仿宋" w:eastAsia="仿宋"/>
          <w:bCs/>
          <w:sz w:val="32"/>
          <w:szCs w:val="32"/>
        </w:rPr>
        <w:t>虹口区素质教育优质课程项目“白名单”的准入门槛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。征集遴选区域义务教育学校课后服务优秀案例，通过区校微信公众号、纸质刊物等媒体介绍和展示学校课后服务的成功经验和优秀案例。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优化课后作业设计，真正落实减负增效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真正做到“减负增效”，满足学生的个性化需求，促进学生学习能力的升阶，各校不断健全作业统筹管理机制，制定作业管理办法，建立作业校内公示制度，分年级公示作业内容构成、完成时长等，促进教、练、考一致。为了提高作业设计质量。各校逐步编制高质量校本化作业，鼓励教师通过选编、改编、自主创编等方式设计高质量作业。鼓励布置分层作业、个性化作业、开放性作业、研究型作业、小组作业、跨学科作业。对完成基础作业有困难的学生开展个别化辅导。依托信息化手段构建作业和学习资源推送机制。 例如曲阳二中采用“固本+培优”作业模式，帮助学业薄弱的学生夯实基础课程核心知识，当日问题当日清，知识盲点不积累；引导学有余力的学生形成学科的“研究小分队”，加深学科间融合，提升解决实际问题的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抓牢关键点建设，丰富课后服务内涵，打造课后服务新平台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304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（一）提升教育集团化合作效能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发挥各校课程优势，不断挖潜校内科技、艺术、人文、体育类课程，培养一批优质的师资，共享课程综合化设计和课程，丰富课后服务内涵。例如2020学年北郊教育集团启动共建课程，北郊学校非遗面塑课和科技创新课、新北郊“玩中学”课程及上财北郊财经课程。为响应市教委艺术体育“一条龙”的布局要求，集团充分利用上海财经大学附属北郊高级中学创新实验室资源，开设射击、射箭、舞蹈等先修体验课程，通过教师走校，扩大学生课程共享的受益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304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（二）推进优质校外教育资源进校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虹口区不断丰富课后服务的形式与内容，提升课后服务品质，形成满足学生需求的特色课程。整合校内外教育资源，开展长期合作关系和短期互助关系的尝试探索。例如虹口区青少年活动中心为学校定制个性化的课程，力争满足不同层次学校的需要；其次，发挥青少中心校外骨干师资力量，针对校内教师开设艺术、科技等不同类别的课后教育专题培训，帮助学校构建成熟的课程与活动项目。此外，青少中心通过路演展示、签约合作、定向推荐等形式固化优质的第三方资源，为基层学校降低寻找课后教育资源的成本。同时，做好校外资源的索引和筛选工作，梳理区域层面的管理支持新方式及跟踪评估新措施，探索形成虹口区素质教育优质课程项目“白名单”的准入门槛，尝试构建“申报——审核——推荐——跟踪——反馈”的闭环管理机制，让学校省心，家长放心，学生开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0" w:firstLine="32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（三）多元资源引导走向课后教育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“双减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背景下为有效凝聚家校合力，学校建立、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完善校级、年级、班级三级家长委员会网络体系，引导教师做好家校沟通，优化日常家校沟通和家庭教育指导，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并积极推动校级“家长学校”培训课程校本化建设，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引导家长理性确定孩子成长预期，树立科学育人观。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了多途径地开展家校协同育人，许多学校在课后服务中“问计家长”，充分挖掘家长资源，联动家长志愿者共同开发课程，让家、校、社共同成课后服务的“主力军”。同时，区教育局切实加强对学校家庭教育工作的指导力度，以学区、集团内市级家庭教育示范校（基地校）为核心，以“共建、共享、共进”为原则，持续推进“1+N”共建工作机制建设，积极打造家校育人共同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立足全生态优化，提供课后服务支撑，开拓课后服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务新时空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研究课后服务的数字化转型的有效途径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拓展“互联网+”的服务资源是虹口区实现课后服务精细化管理的重要手段。为了在课后服务时段开展更广泛、更多元的素质教育活动，区域积极打造“3+1”（虹口区青少年活动中心、虹口区特教中心、虹口区心理健康教育中心、虹口区社区学院）的课后服务“助力源”，充分发挥其专业优势，形成文化艺术、科技教育、非遗手工、心理团辅等不同类型的线上微课，逐步推进线上线下相结合的课后服务渠道，供学校灵活运用服务资源，不断提升服务品质。例如虹口区青少年活动中心在微信公众号上共推出了227节“虹”微课和18个“虹”舞台。在227节“虹”微课里面，包含143节普惠型微课和84节精品型微课，分为艺术、科技、人文活动以及指南针活动四大类，总时长超2400分钟，惠及逾10万人次。此外，还有18个“虹”舞台的22个视频，总时长近千分钟，包含《赤子之心》《笔墨丹心》《恰同学少年》等由“中心”倾情打造的“开学第一课”高中生精品话剧和《格桑梅朵》《红岩》等由虹口区各中学、职校创编的精彩剧目已经向全区所有中小学校开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（二）打造支持课后服务的多功能教室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充分运用多功能教室,制定使用规则，做到功能室的复用性，从而服务不同的课程，逐步形成促进学会学习、变革教与学方式、满足学生差异化学习需求的校本教学环境构建。 虹口区各校充分利用校内图书馆、阅览室、实验室、计算机教室、美术室、音乐教室、排球场、篮球场、乒乓房等场馆，开展多姿多彩的课后服务活动。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（三）关注服务者与参与者的生态优化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color w:val="0000FF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课后服务需要教师的辛勤付出，区教育局非常关注基层教师经费保障问题与减负问题，各校制定了课后服务绩效方案，部分学校在课程中设立了助教，逐步邀请退休教师、社会场馆、教育资源服务供应商的相关从业人员，补充到课后服务的队伍中来，从而在保障学生课后服务质量的前提下，减轻教师的负担。此外，进一步关注课后服务的衍生问题，如家长接送问题、学生及家庭的自由选择权、学生离校晚的营养补充等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虹口区教育局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2023年3月12日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联系人姓名：王德明               联系电话：65758613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联系地址：祥德路96弄11号       邮政编码：200081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2098" w:right="1474" w:bottom="1984" w:left="1587" w:header="851" w:footer="992" w:gutter="0"/>
      <w:pgNumType w:fmt="decimal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1500"/>
        <w:tab w:val="clear" w:pos="4153"/>
      </w:tabs>
      <w:rPr>
        <w:rFonts w:hint="eastAsia" w:eastAsiaTheme="minorEastAsia"/>
        <w:sz w:val="28"/>
        <w:szCs w:val="44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1500"/>
        <w:tab w:val="clear" w:pos="4153"/>
      </w:tabs>
      <w:rPr>
        <w:rFonts w:hint="eastAsia" w:ascii="黑体" w:hAnsi="黑体" w:eastAsia="黑体" w:cs="黑体"/>
        <w:sz w:val="28"/>
        <w:szCs w:val="44"/>
        <w:lang w:eastAsia="zh-CN"/>
      </w:rPr>
    </w:pPr>
    <w:r>
      <w:rPr>
        <w:rFonts w:hint="eastAsia" w:ascii="黑体" w:hAnsi="黑体" w:eastAsia="黑体" w:cs="黑体"/>
        <w:sz w:val="28"/>
        <w:szCs w:val="44"/>
        <w:lang w:eastAsia="zh-CN"/>
      </w:rPr>
      <w:t>主动公开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CC85B7"/>
    <w:multiLevelType w:val="singleLevel"/>
    <w:tmpl w:val="F2CC85B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E930BF4"/>
    <w:multiLevelType w:val="singleLevel"/>
    <w:tmpl w:val="4E930BF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CB2A414"/>
    <w:multiLevelType w:val="singleLevel"/>
    <w:tmpl w:val="7CB2A414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zOWUyYjUzNDYzZjRhNTU2M2NkYWVjYjliZGQ3MDYifQ=="/>
  </w:docVars>
  <w:rsids>
    <w:rsidRoot w:val="00000000"/>
    <w:rsid w:val="016D6AC7"/>
    <w:rsid w:val="02030E13"/>
    <w:rsid w:val="020624C0"/>
    <w:rsid w:val="04E05F57"/>
    <w:rsid w:val="04F02BE0"/>
    <w:rsid w:val="054219F2"/>
    <w:rsid w:val="0580326D"/>
    <w:rsid w:val="0738204C"/>
    <w:rsid w:val="0A062994"/>
    <w:rsid w:val="0C083FBC"/>
    <w:rsid w:val="0D467078"/>
    <w:rsid w:val="10CA18B3"/>
    <w:rsid w:val="12333415"/>
    <w:rsid w:val="12FE3A23"/>
    <w:rsid w:val="177E360D"/>
    <w:rsid w:val="183F2B14"/>
    <w:rsid w:val="18E92A80"/>
    <w:rsid w:val="1CD24EBC"/>
    <w:rsid w:val="1DB71BB2"/>
    <w:rsid w:val="2221033F"/>
    <w:rsid w:val="2250591D"/>
    <w:rsid w:val="23C245F9"/>
    <w:rsid w:val="26C06C3D"/>
    <w:rsid w:val="29F73A8E"/>
    <w:rsid w:val="2CFB6269"/>
    <w:rsid w:val="2DF45001"/>
    <w:rsid w:val="2FE53B49"/>
    <w:rsid w:val="31A737AC"/>
    <w:rsid w:val="32403157"/>
    <w:rsid w:val="35007C86"/>
    <w:rsid w:val="352323F1"/>
    <w:rsid w:val="37779F00"/>
    <w:rsid w:val="37F2553E"/>
    <w:rsid w:val="38516F2F"/>
    <w:rsid w:val="39140A3F"/>
    <w:rsid w:val="3A663AD8"/>
    <w:rsid w:val="3C511E1D"/>
    <w:rsid w:val="3E326F17"/>
    <w:rsid w:val="3EAC5725"/>
    <w:rsid w:val="3F786788"/>
    <w:rsid w:val="432E75AF"/>
    <w:rsid w:val="454D2FC2"/>
    <w:rsid w:val="46204A2B"/>
    <w:rsid w:val="4C4A14AC"/>
    <w:rsid w:val="4CFE5DF2"/>
    <w:rsid w:val="4D5A5C7A"/>
    <w:rsid w:val="4F096E93"/>
    <w:rsid w:val="56B9572A"/>
    <w:rsid w:val="56BC7408"/>
    <w:rsid w:val="583D3B88"/>
    <w:rsid w:val="58A321B7"/>
    <w:rsid w:val="58C223CA"/>
    <w:rsid w:val="5D081F0B"/>
    <w:rsid w:val="5F1F61E7"/>
    <w:rsid w:val="5F4B136B"/>
    <w:rsid w:val="5F6917F1"/>
    <w:rsid w:val="60415338"/>
    <w:rsid w:val="64EA6203"/>
    <w:rsid w:val="68386205"/>
    <w:rsid w:val="692C6A76"/>
    <w:rsid w:val="69FA2865"/>
    <w:rsid w:val="6A01148B"/>
    <w:rsid w:val="6ABD0D15"/>
    <w:rsid w:val="6B1D769C"/>
    <w:rsid w:val="6D39249B"/>
    <w:rsid w:val="6E1B52D1"/>
    <w:rsid w:val="71272C87"/>
    <w:rsid w:val="72090983"/>
    <w:rsid w:val="722021E3"/>
    <w:rsid w:val="72230316"/>
    <w:rsid w:val="72F86CBC"/>
    <w:rsid w:val="777F79AC"/>
    <w:rsid w:val="792926D3"/>
    <w:rsid w:val="79E42378"/>
    <w:rsid w:val="7D4F6073"/>
    <w:rsid w:val="AFE7AE28"/>
    <w:rsid w:val="BBFF169E"/>
    <w:rsid w:val="FFFCD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after="100"/>
      <w:jc w:val="left"/>
    </w:pPr>
    <w:rPr>
      <w:kern w:val="0"/>
      <w:sz w:val="24"/>
    </w:rPr>
  </w:style>
  <w:style w:type="paragraph" w:styleId="6">
    <w:name w:val="Body Text First Indent 2"/>
    <w:basedOn w:val="2"/>
    <w:next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3212</Words>
  <Characters>3257</Characters>
  <Lines>0</Lines>
  <Paragraphs>0</Paragraphs>
  <TotalTime>10</TotalTime>
  <ScaleCrop>false</ScaleCrop>
  <LinksUpToDate>false</LinksUpToDate>
  <CharactersWithSpaces>3282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2022-02-18T01:31:00Z</dcterms:created>
  <dc:creator>zhongshan</dc:creator>
  <cp:lastModifiedBy>user</cp:lastModifiedBy>
  <dcterms:modified xsi:type="dcterms:W3CDTF">2023-10-24T11:56:38Z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41A8FED4F11E4E71B392F6FF56F15182</vt:lpwstr>
  </property>
</Properties>
</file>