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E91" w:rsidRDefault="00483E91" w:rsidP="00034308">
      <w:pPr>
        <w:autoSpaceDE w:val="0"/>
        <w:autoSpaceDN w:val="0"/>
        <w:adjustRightInd w:val="0"/>
        <w:snapToGrid w:val="0"/>
        <w:spacing w:line="600" w:lineRule="exact"/>
        <w:jc w:val="center"/>
        <w:rPr>
          <w:rFonts w:ascii="宋体" w:eastAsia="宋体" w:hAnsi="宋体" w:cs="宋体"/>
          <w:b/>
          <w:kern w:val="0"/>
          <w:sz w:val="44"/>
          <w:szCs w:val="44"/>
          <w:lang w:val="zh-CN"/>
        </w:rPr>
      </w:pPr>
    </w:p>
    <w:p w:rsidR="00483E91" w:rsidRDefault="00483E91" w:rsidP="00034308">
      <w:pPr>
        <w:autoSpaceDE w:val="0"/>
        <w:autoSpaceDN w:val="0"/>
        <w:adjustRightInd w:val="0"/>
        <w:snapToGrid w:val="0"/>
        <w:spacing w:line="600" w:lineRule="exact"/>
        <w:jc w:val="center"/>
        <w:rPr>
          <w:rFonts w:ascii="宋体" w:eastAsia="宋体" w:hAnsi="宋体" w:cs="宋体"/>
          <w:b/>
          <w:kern w:val="0"/>
          <w:sz w:val="44"/>
          <w:szCs w:val="44"/>
          <w:lang w:val="zh-CN"/>
        </w:rPr>
      </w:pPr>
    </w:p>
    <w:p w:rsidR="00483E91" w:rsidRDefault="00483E91" w:rsidP="00483E91">
      <w:pPr>
        <w:spacing w:line="576" w:lineRule="exact"/>
        <w:rPr>
          <w:rFonts w:ascii="黑体" w:eastAsia="黑体" w:hAnsi="黑体" w:cs="方正小标宋简体"/>
          <w:sz w:val="28"/>
          <w:szCs w:val="28"/>
        </w:rPr>
      </w:pPr>
    </w:p>
    <w:p w:rsidR="00483E91" w:rsidRPr="002F2630" w:rsidRDefault="00483E91" w:rsidP="00483E91">
      <w:pPr>
        <w:spacing w:line="576" w:lineRule="exact"/>
        <w:rPr>
          <w:rFonts w:ascii="黑体" w:eastAsia="黑体" w:hAnsi="黑体" w:cs="方正小标宋简体"/>
          <w:sz w:val="28"/>
          <w:szCs w:val="28"/>
        </w:rPr>
      </w:pPr>
      <w:r w:rsidRPr="002F2630">
        <w:rPr>
          <w:rFonts w:ascii="黑体" w:eastAsia="黑体" w:hAnsi="黑体" w:cs="方正小标宋简体" w:hint="eastAsia"/>
          <w:sz w:val="28"/>
          <w:szCs w:val="28"/>
        </w:rPr>
        <w:t>主动公开</w:t>
      </w:r>
    </w:p>
    <w:p w:rsidR="00483E91" w:rsidRDefault="00483E91" w:rsidP="00483E91">
      <w:pPr>
        <w:spacing w:line="576" w:lineRule="exact"/>
        <w:jc w:val="center"/>
        <w:rPr>
          <w:rFonts w:ascii="方正小标宋简体" w:eastAsia="方正小标宋简体" w:hAnsi="方正小标宋简体" w:cs="方正小标宋简体"/>
          <w:sz w:val="44"/>
          <w:szCs w:val="44"/>
        </w:rPr>
      </w:pPr>
    </w:p>
    <w:p w:rsidR="00483E91" w:rsidRDefault="00483E91" w:rsidP="00483E91">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对区政协十五届一次会议</w:t>
      </w:r>
    </w:p>
    <w:p w:rsidR="00483E91" w:rsidRDefault="00483E91" w:rsidP="00483E91">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第1510147号提案的答复</w:t>
      </w:r>
    </w:p>
    <w:p w:rsidR="00483E91" w:rsidRDefault="00483E91" w:rsidP="00483E91">
      <w:pPr>
        <w:autoSpaceDE w:val="0"/>
        <w:autoSpaceDN w:val="0"/>
        <w:adjustRightInd w:val="0"/>
        <w:snapToGrid w:val="0"/>
        <w:spacing w:line="600" w:lineRule="exact"/>
        <w:jc w:val="center"/>
        <w:rPr>
          <w:rFonts w:ascii="宋体" w:eastAsia="宋体" w:hAnsi="宋体" w:cs="宋体"/>
          <w:b/>
          <w:kern w:val="0"/>
          <w:sz w:val="44"/>
          <w:szCs w:val="44"/>
          <w:lang w:val="zh-CN"/>
        </w:rPr>
      </w:pPr>
    </w:p>
    <w:p w:rsidR="00483E91" w:rsidRPr="0028708D" w:rsidRDefault="00483E91" w:rsidP="00483E91">
      <w:pPr>
        <w:spacing w:line="576" w:lineRule="exact"/>
        <w:jc w:val="right"/>
        <w:rPr>
          <w:rFonts w:ascii="仿宋" w:eastAsia="仿宋" w:hAnsi="仿宋"/>
          <w:sz w:val="32"/>
          <w:szCs w:val="32"/>
        </w:rPr>
      </w:pPr>
      <w:r w:rsidRPr="0028708D">
        <w:rPr>
          <w:rFonts w:ascii="仿宋" w:eastAsia="仿宋" w:hAnsi="仿宋" w:hint="eastAsia"/>
          <w:sz w:val="32"/>
          <w:szCs w:val="32"/>
        </w:rPr>
        <w:t>办理结果：解决或采纳</w:t>
      </w:r>
    </w:p>
    <w:p w:rsidR="00483E91" w:rsidRPr="00483E91" w:rsidRDefault="00483E91" w:rsidP="00034308">
      <w:pPr>
        <w:autoSpaceDE w:val="0"/>
        <w:autoSpaceDN w:val="0"/>
        <w:adjustRightInd w:val="0"/>
        <w:snapToGrid w:val="0"/>
        <w:spacing w:line="600" w:lineRule="exact"/>
        <w:jc w:val="center"/>
        <w:rPr>
          <w:rFonts w:ascii="宋体" w:eastAsia="宋体" w:hAnsi="宋体" w:cs="宋体"/>
          <w:b/>
          <w:kern w:val="0"/>
          <w:sz w:val="44"/>
          <w:szCs w:val="44"/>
        </w:rPr>
      </w:pPr>
    </w:p>
    <w:p w:rsidR="00E6417F" w:rsidRPr="00483E91" w:rsidRDefault="00483E91" w:rsidP="00483E91">
      <w:pPr>
        <w:autoSpaceDE w:val="0"/>
        <w:autoSpaceDN w:val="0"/>
        <w:adjustRightInd w:val="0"/>
        <w:snapToGrid w:val="0"/>
        <w:spacing w:line="600" w:lineRule="exact"/>
        <w:rPr>
          <w:rFonts w:ascii="仿宋" w:eastAsia="仿宋" w:hAnsi="仿宋" w:cs="宋体"/>
          <w:kern w:val="0"/>
          <w:sz w:val="32"/>
          <w:szCs w:val="32"/>
          <w:lang w:val="zh-CN"/>
        </w:rPr>
      </w:pPr>
      <w:r w:rsidRPr="00483E91">
        <w:rPr>
          <w:rFonts w:ascii="仿宋" w:eastAsia="仿宋" w:hAnsi="仿宋" w:cs="宋体" w:hint="eastAsia"/>
          <w:kern w:val="0"/>
          <w:sz w:val="32"/>
          <w:szCs w:val="32"/>
          <w:lang w:val="zh-CN"/>
        </w:rPr>
        <w:t>刘慧委员：</w:t>
      </w:r>
    </w:p>
    <w:p w:rsidR="00F91C8C" w:rsidRPr="00483E91" w:rsidRDefault="005853F5" w:rsidP="00483E91">
      <w:pPr>
        <w:spacing w:line="600" w:lineRule="exact"/>
        <w:ind w:firstLineChars="200" w:firstLine="640"/>
        <w:jc w:val="left"/>
        <w:rPr>
          <w:rFonts w:ascii="仿宋" w:eastAsia="仿宋" w:hAnsi="仿宋"/>
          <w:sz w:val="32"/>
          <w:szCs w:val="32"/>
        </w:rPr>
      </w:pPr>
      <w:r w:rsidRPr="00483E91">
        <w:rPr>
          <w:rFonts w:ascii="仿宋" w:eastAsia="仿宋" w:hAnsi="仿宋" w:hint="eastAsia"/>
          <w:sz w:val="32"/>
          <w:szCs w:val="32"/>
        </w:rPr>
        <w:t>您</w:t>
      </w:r>
      <w:r w:rsidR="005F17B2" w:rsidRPr="00483E91">
        <w:rPr>
          <w:rFonts w:ascii="仿宋" w:eastAsia="仿宋" w:hAnsi="仿宋" w:hint="eastAsia"/>
          <w:sz w:val="32"/>
          <w:szCs w:val="32"/>
        </w:rPr>
        <w:t>提出的</w:t>
      </w:r>
      <w:r w:rsidR="00B44E61" w:rsidRPr="00483E91">
        <w:rPr>
          <w:rFonts w:ascii="仿宋" w:eastAsia="仿宋" w:hAnsi="仿宋" w:hint="eastAsia"/>
          <w:sz w:val="32"/>
          <w:szCs w:val="32"/>
        </w:rPr>
        <w:t>关于</w:t>
      </w:r>
      <w:r w:rsidR="00184E40" w:rsidRPr="00483E91">
        <w:rPr>
          <w:rFonts w:ascii="仿宋" w:eastAsia="仿宋" w:hAnsi="仿宋" w:hint="eastAsia"/>
          <w:sz w:val="32"/>
          <w:szCs w:val="32"/>
        </w:rPr>
        <w:t>《</w:t>
      </w:r>
      <w:r w:rsidR="00E51F26" w:rsidRPr="00483E91">
        <w:rPr>
          <w:rFonts w:ascii="仿宋" w:eastAsia="仿宋" w:hAnsi="仿宋" w:hint="eastAsia"/>
          <w:sz w:val="32"/>
          <w:szCs w:val="32"/>
        </w:rPr>
        <w:t>关于</w:t>
      </w:r>
      <w:r w:rsidR="005A74EA" w:rsidRPr="00483E91">
        <w:rPr>
          <w:rFonts w:ascii="仿宋" w:eastAsia="仿宋" w:hAnsi="仿宋" w:hint="eastAsia"/>
          <w:sz w:val="32"/>
          <w:szCs w:val="32"/>
        </w:rPr>
        <w:t>加强“双减”之下校外培训治理衍生风险管控</w:t>
      </w:r>
      <w:r w:rsidR="005C11D7" w:rsidRPr="00483E91">
        <w:rPr>
          <w:rFonts w:ascii="仿宋" w:eastAsia="仿宋" w:hAnsi="仿宋" w:hint="eastAsia"/>
          <w:sz w:val="32"/>
          <w:szCs w:val="32"/>
        </w:rPr>
        <w:t>的提案</w:t>
      </w:r>
      <w:r w:rsidR="00184E40" w:rsidRPr="00483E91">
        <w:rPr>
          <w:rFonts w:ascii="仿宋" w:eastAsia="仿宋" w:hAnsi="仿宋" w:hint="eastAsia"/>
          <w:sz w:val="32"/>
          <w:szCs w:val="32"/>
        </w:rPr>
        <w:t>》</w:t>
      </w:r>
      <w:r w:rsidR="00483E91">
        <w:rPr>
          <w:rFonts w:ascii="仿宋" w:eastAsia="仿宋" w:hAnsi="仿宋" w:hint="eastAsia"/>
          <w:sz w:val="32"/>
          <w:szCs w:val="32"/>
        </w:rPr>
        <w:t>的提案</w:t>
      </w:r>
      <w:r w:rsidR="00483E91" w:rsidRPr="0028708D">
        <w:rPr>
          <w:rFonts w:ascii="仿宋" w:eastAsia="仿宋" w:hAnsi="仿宋" w:hint="eastAsia"/>
          <w:sz w:val="32"/>
          <w:szCs w:val="32"/>
        </w:rPr>
        <w:t>收悉，经研究，现将办理情况答复如下：</w:t>
      </w:r>
    </w:p>
    <w:p w:rsidR="009028D0" w:rsidRPr="009576AB" w:rsidRDefault="009028D0" w:rsidP="00483E91">
      <w:pPr>
        <w:spacing w:line="600" w:lineRule="exact"/>
        <w:ind w:firstLineChars="200" w:firstLine="640"/>
        <w:jc w:val="left"/>
        <w:rPr>
          <w:rFonts w:ascii="黑体" w:eastAsia="黑体" w:hAnsi="黑体"/>
          <w:sz w:val="32"/>
          <w:szCs w:val="32"/>
        </w:rPr>
      </w:pPr>
      <w:r w:rsidRPr="009576AB">
        <w:rPr>
          <w:rFonts w:ascii="黑体" w:eastAsia="黑体" w:hAnsi="黑体" w:hint="eastAsia"/>
          <w:sz w:val="32"/>
          <w:szCs w:val="32"/>
        </w:rPr>
        <w:t>一、</w:t>
      </w:r>
      <w:r w:rsidR="005C11D7" w:rsidRPr="009576AB">
        <w:rPr>
          <w:rFonts w:ascii="黑体" w:eastAsia="黑体" w:hAnsi="黑体" w:hint="eastAsia"/>
          <w:sz w:val="32"/>
          <w:szCs w:val="32"/>
        </w:rPr>
        <w:t>我区</w:t>
      </w:r>
      <w:r w:rsidR="00FF39D7">
        <w:rPr>
          <w:rFonts w:ascii="黑体" w:eastAsia="黑体" w:hAnsi="黑体" w:hint="eastAsia"/>
          <w:sz w:val="32"/>
          <w:szCs w:val="32"/>
        </w:rPr>
        <w:t>校外培训市场综合治理总体情况</w:t>
      </w:r>
    </w:p>
    <w:p w:rsidR="006F18B2" w:rsidRPr="00483E91" w:rsidRDefault="006F18B2" w:rsidP="00483E91">
      <w:pPr>
        <w:spacing w:line="600" w:lineRule="exact"/>
        <w:ind w:firstLineChars="200" w:firstLine="640"/>
        <w:rPr>
          <w:rFonts w:ascii="仿宋" w:eastAsia="仿宋" w:hAnsi="仿宋"/>
          <w:sz w:val="32"/>
          <w:szCs w:val="32"/>
        </w:rPr>
      </w:pPr>
      <w:r w:rsidRPr="00483E91">
        <w:rPr>
          <w:rFonts w:ascii="仿宋" w:eastAsia="仿宋" w:hAnsi="仿宋" w:hint="eastAsia"/>
          <w:sz w:val="32"/>
          <w:szCs w:val="32"/>
        </w:rPr>
        <w:t>充分依托虹口区培训市场综合治理联席会议机制，定期召开联席会议，通报我区培训市场总体情况。解读“双减”工作要求和重点任务，</w:t>
      </w:r>
      <w:r w:rsidRPr="00483E91">
        <w:rPr>
          <w:rFonts w:ascii="仿宋" w:eastAsia="仿宋" w:hAnsi="仿宋" w:cs="楷体_GB2312" w:hint="eastAsia"/>
          <w:bCs/>
          <w:sz w:val="32"/>
          <w:szCs w:val="32"/>
        </w:rPr>
        <w:t>协调推进培训市场综合治理，</w:t>
      </w:r>
      <w:r w:rsidRPr="00483E91">
        <w:rPr>
          <w:rFonts w:ascii="仿宋" w:eastAsia="仿宋" w:hAnsi="仿宋" w:hint="eastAsia"/>
          <w:sz w:val="32"/>
          <w:szCs w:val="32"/>
        </w:rPr>
        <w:t>进一步加强统筹协调，形成工作合力。</w:t>
      </w:r>
    </w:p>
    <w:p w:rsidR="005C11D7" w:rsidRPr="00483E91" w:rsidRDefault="006F18B2" w:rsidP="00483E91">
      <w:pPr>
        <w:spacing w:line="600" w:lineRule="exact"/>
        <w:ind w:firstLineChars="200" w:firstLine="640"/>
        <w:rPr>
          <w:rFonts w:ascii="仿宋" w:eastAsia="仿宋" w:hAnsi="仿宋"/>
          <w:sz w:val="32"/>
          <w:szCs w:val="32"/>
        </w:rPr>
      </w:pPr>
      <w:r w:rsidRPr="00483E91">
        <w:rPr>
          <w:rFonts w:ascii="仿宋" w:eastAsia="仿宋" w:hAnsi="仿宋" w:hint="eastAsia"/>
          <w:sz w:val="32"/>
          <w:szCs w:val="32"/>
        </w:rPr>
        <w:t>结合我区实际情况，以区委、区府的名义制定了《虹口区关于进一步减轻义务教育阶段学生作业负担和校外培训负担的实施方案》（虹委办〔2021〕36号），进一步明确有关部门和目标举措、工作职责和时间节点，确保高质量完成各</w:t>
      </w:r>
      <w:r w:rsidRPr="00483E91">
        <w:rPr>
          <w:rFonts w:ascii="仿宋" w:eastAsia="仿宋" w:hAnsi="仿宋" w:hint="eastAsia"/>
          <w:sz w:val="32"/>
          <w:szCs w:val="32"/>
        </w:rPr>
        <w:lastRenderedPageBreak/>
        <w:t>项任务。</w:t>
      </w:r>
    </w:p>
    <w:p w:rsidR="003842FF" w:rsidRDefault="009028D0" w:rsidP="00483E91">
      <w:pPr>
        <w:spacing w:line="600" w:lineRule="exact"/>
        <w:ind w:firstLineChars="200" w:firstLine="640"/>
        <w:rPr>
          <w:rFonts w:ascii="黑体" w:eastAsia="黑体" w:hAnsi="黑体"/>
          <w:sz w:val="32"/>
          <w:szCs w:val="32"/>
        </w:rPr>
      </w:pPr>
      <w:r w:rsidRPr="009576AB">
        <w:rPr>
          <w:rFonts w:ascii="黑体" w:eastAsia="黑体" w:hAnsi="黑体" w:hint="eastAsia"/>
          <w:sz w:val="32"/>
          <w:szCs w:val="32"/>
        </w:rPr>
        <w:t>二、</w:t>
      </w:r>
      <w:r w:rsidR="006F18B2">
        <w:rPr>
          <w:rFonts w:ascii="黑体" w:eastAsia="黑体" w:hAnsi="黑体" w:hint="eastAsia"/>
          <w:sz w:val="32"/>
          <w:szCs w:val="32"/>
        </w:rPr>
        <w:t>坚持稳中求进，</w:t>
      </w:r>
      <w:r w:rsidR="006F18B2" w:rsidRPr="008E231B">
        <w:rPr>
          <w:rFonts w:ascii="黑体" w:eastAsia="黑体" w:hAnsi="黑体" w:hint="eastAsia"/>
          <w:sz w:val="32"/>
          <w:szCs w:val="32"/>
        </w:rPr>
        <w:t>深化培训机构监管</w:t>
      </w:r>
    </w:p>
    <w:p w:rsidR="00885645" w:rsidRPr="00483E91" w:rsidRDefault="00885645" w:rsidP="00483E91">
      <w:pPr>
        <w:spacing w:line="600" w:lineRule="exact"/>
        <w:ind w:firstLine="640"/>
        <w:rPr>
          <w:rFonts w:ascii="仿宋" w:eastAsia="仿宋" w:hAnsi="仿宋"/>
          <w:bCs/>
          <w:sz w:val="32"/>
          <w:szCs w:val="32"/>
        </w:rPr>
      </w:pPr>
      <w:r w:rsidRPr="00483E91">
        <w:rPr>
          <w:rFonts w:ascii="仿宋" w:eastAsia="仿宋" w:hAnsi="仿宋" w:hint="eastAsia"/>
          <w:bCs/>
          <w:sz w:val="32"/>
          <w:szCs w:val="32"/>
        </w:rPr>
        <w:t>1.抓实抓细疫情防控。严格落实培训机构常态化疫情防控工作，全覆盖实施防疫检查，总结培训机构防疫检查存在的问题，编制、发布防疫问题清单。指导培训机构加强员工管理，密切掌握员工行踪动态并做到及时动态报送。组织、协调培训机构进行新冠疫苗接种工作，做好接种人员的排摸和统计工作。</w:t>
      </w:r>
    </w:p>
    <w:p w:rsidR="00885645" w:rsidRPr="00483E91" w:rsidRDefault="00885645" w:rsidP="00483E91">
      <w:pPr>
        <w:spacing w:line="600" w:lineRule="exact"/>
        <w:ind w:firstLineChars="200" w:firstLine="640"/>
        <w:jc w:val="left"/>
        <w:rPr>
          <w:rFonts w:ascii="仿宋" w:eastAsia="仿宋" w:hAnsi="仿宋"/>
          <w:sz w:val="32"/>
          <w:szCs w:val="32"/>
        </w:rPr>
      </w:pPr>
      <w:r w:rsidRPr="00483E91">
        <w:rPr>
          <w:rFonts w:ascii="仿宋" w:eastAsia="仿宋" w:hAnsi="仿宋" w:hint="eastAsia"/>
          <w:bCs/>
          <w:sz w:val="32"/>
          <w:szCs w:val="32"/>
        </w:rPr>
        <w:t>2.强化落实资金管控。按照《上海市校外培训机构资金管控工作流程》，对学科类机构全覆盖</w:t>
      </w:r>
      <w:r w:rsidRPr="00483E91">
        <w:rPr>
          <w:rFonts w:ascii="仿宋" w:eastAsia="仿宋" w:hAnsi="仿宋" w:hint="eastAsia"/>
          <w:sz w:val="32"/>
          <w:szCs w:val="32"/>
        </w:rPr>
        <w:t>实行资金管控，机构每日单笔超过5万元资金流出，或当日小额转出累积超5万元的，从超5万元当笔开始管控。截至2月底，共计审批机构资金使用申请金额2.8亿元。</w:t>
      </w:r>
    </w:p>
    <w:p w:rsidR="00885645" w:rsidRPr="00483E91" w:rsidRDefault="00885645" w:rsidP="00483E91">
      <w:pPr>
        <w:spacing w:line="600" w:lineRule="exact"/>
        <w:ind w:leftChars="76" w:left="160" w:firstLineChars="200" w:firstLine="640"/>
        <w:rPr>
          <w:rFonts w:ascii="仿宋" w:eastAsia="仿宋" w:hAnsi="仿宋"/>
          <w:sz w:val="32"/>
          <w:szCs w:val="32"/>
        </w:rPr>
      </w:pPr>
      <w:r w:rsidRPr="00483E91">
        <w:rPr>
          <w:rFonts w:ascii="仿宋" w:eastAsia="仿宋" w:hAnsi="仿宋" w:hint="eastAsia"/>
          <w:bCs/>
          <w:sz w:val="32"/>
          <w:szCs w:val="32"/>
        </w:rPr>
        <w:t>3.加强精准排查。</w:t>
      </w:r>
      <w:r w:rsidRPr="00483E91">
        <w:rPr>
          <w:rFonts w:ascii="仿宋" w:eastAsia="仿宋" w:hAnsi="仿宋" w:hint="eastAsia"/>
          <w:sz w:val="32"/>
          <w:szCs w:val="32"/>
        </w:rPr>
        <w:t>按照“</w:t>
      </w:r>
      <w:proofErr w:type="gramStart"/>
      <w:r w:rsidRPr="00483E91">
        <w:rPr>
          <w:rFonts w:ascii="仿宋" w:eastAsia="仿宋" w:hAnsi="仿宋" w:hint="eastAsia"/>
          <w:sz w:val="32"/>
          <w:szCs w:val="32"/>
        </w:rPr>
        <w:t>一</w:t>
      </w:r>
      <w:proofErr w:type="gramEnd"/>
      <w:r w:rsidRPr="00483E91">
        <w:rPr>
          <w:rFonts w:ascii="仿宋" w:eastAsia="仿宋" w:hAnsi="仿宋" w:hint="eastAsia"/>
          <w:sz w:val="32"/>
          <w:szCs w:val="32"/>
        </w:rPr>
        <w:t>机构一档”原则，各业务主管部门完成了区域内培训机构的资金、学员数、从业人员等基本情况的排查。对于没有明确主管部门以及资质不全的机构，由教育部门负责托底排查，共计排查各类培训机构499家。</w:t>
      </w:r>
    </w:p>
    <w:p w:rsidR="00AB51DC" w:rsidRPr="00483E91" w:rsidRDefault="00AB51DC" w:rsidP="00483E91">
      <w:pPr>
        <w:spacing w:line="600" w:lineRule="exact"/>
        <w:ind w:firstLine="640"/>
        <w:rPr>
          <w:rFonts w:ascii="仿宋" w:eastAsia="仿宋" w:hAnsi="仿宋"/>
          <w:bCs/>
          <w:sz w:val="32"/>
          <w:szCs w:val="32"/>
        </w:rPr>
      </w:pPr>
      <w:r w:rsidRPr="00483E91">
        <w:rPr>
          <w:rFonts w:ascii="仿宋" w:eastAsia="仿宋" w:hAnsi="仿宋" w:hint="eastAsia"/>
          <w:bCs/>
          <w:sz w:val="32"/>
          <w:szCs w:val="32"/>
        </w:rPr>
        <w:t>4. 持续开展实地检查。利用双休日、中秋国庆假期等，组织人员全覆盖严查学科类培训机构不占用国家法定节假日、休息日组织培训等落实情况；开展两轮“严格限定培训机构培训时间”夜间专项检查行动。通过查看现场文件资料，</w:t>
      </w:r>
      <w:r w:rsidRPr="00483E91">
        <w:rPr>
          <w:rFonts w:ascii="仿宋" w:eastAsia="仿宋" w:hAnsi="仿宋" w:hint="eastAsia"/>
          <w:bCs/>
          <w:sz w:val="32"/>
          <w:szCs w:val="32"/>
        </w:rPr>
        <w:lastRenderedPageBreak/>
        <w:t>向培训机构工作人员及家长学生询问情况等方式了解培训机构晚间培训时间等情况。</w:t>
      </w:r>
    </w:p>
    <w:p w:rsidR="00AB51DC" w:rsidRPr="00483E91" w:rsidRDefault="00AB51DC" w:rsidP="00483E91">
      <w:pPr>
        <w:spacing w:line="600" w:lineRule="exact"/>
        <w:ind w:firstLine="640"/>
        <w:rPr>
          <w:rFonts w:ascii="仿宋" w:eastAsia="仿宋" w:hAnsi="仿宋"/>
          <w:bCs/>
          <w:sz w:val="32"/>
          <w:szCs w:val="32"/>
        </w:rPr>
      </w:pPr>
      <w:r w:rsidRPr="00483E91">
        <w:rPr>
          <w:rFonts w:ascii="仿宋" w:eastAsia="仿宋" w:hAnsi="仿宋" w:hint="eastAsia"/>
          <w:bCs/>
          <w:sz w:val="32"/>
          <w:szCs w:val="32"/>
        </w:rPr>
        <w:t>5.开展广告专项清理整治。根据市局广告处《关于校外培训广告监管工作的通知》对辖区内现有的学科类校外培训广告进行全面清理，依照《大众传播媒介广告监测工作制度》和《场所媒介广告检查工作制度》加强监督管理。联合街道、市容管理部门等单位对全区精锐教育广告进行集中清理整治，拆除户外广告牌等。目前，全区学科类教育培训广告如“至慧学堂”、“英孚教育”、“精锐教育、高顿辅导”等广告牌均已清理。</w:t>
      </w:r>
    </w:p>
    <w:p w:rsidR="00D47E11" w:rsidRPr="00483E91" w:rsidRDefault="00EE5415" w:rsidP="00483E91">
      <w:pPr>
        <w:spacing w:line="600" w:lineRule="exact"/>
        <w:ind w:firstLineChars="200" w:firstLine="640"/>
        <w:rPr>
          <w:rFonts w:ascii="仿宋" w:eastAsia="仿宋" w:hAnsi="仿宋" w:cs="方正仿宋_GBK"/>
          <w:sz w:val="32"/>
          <w:szCs w:val="32"/>
        </w:rPr>
      </w:pPr>
      <w:r w:rsidRPr="00483E91">
        <w:rPr>
          <w:rFonts w:ascii="仿宋" w:eastAsia="仿宋" w:hAnsi="仿宋" w:cs="方正仿宋_GBK" w:hint="eastAsia"/>
          <w:sz w:val="32"/>
          <w:szCs w:val="32"/>
        </w:rPr>
        <w:t>6</w:t>
      </w:r>
      <w:r w:rsidR="00AB51DC" w:rsidRPr="00483E91">
        <w:rPr>
          <w:rFonts w:ascii="仿宋" w:eastAsia="仿宋" w:hAnsi="仿宋" w:cs="方正仿宋_GBK" w:hint="eastAsia"/>
          <w:sz w:val="32"/>
          <w:szCs w:val="32"/>
        </w:rPr>
        <w:t>.</w:t>
      </w:r>
      <w:r w:rsidR="00D47E11" w:rsidRPr="00483E91">
        <w:rPr>
          <w:rFonts w:ascii="仿宋" w:eastAsia="仿宋" w:hAnsi="仿宋" w:cs="方正仿宋_GBK" w:hint="eastAsia"/>
          <w:sz w:val="32"/>
          <w:szCs w:val="32"/>
        </w:rPr>
        <w:t>开展价格合同领域专项整治。有序推进校外培训机构价格、格式合同专项检查,查处校外培训机构不公平合同格式条款专项检查，以免除经营者法定义务、排除消费者权利、加重消费者负担等具有刚性违法特征的不公平合同格式条款为重点查处条款，查处相关合同违法案件。</w:t>
      </w:r>
    </w:p>
    <w:p w:rsidR="00EE5415" w:rsidRPr="00483E91" w:rsidRDefault="00EE5415" w:rsidP="00483E91">
      <w:pPr>
        <w:snapToGrid w:val="0"/>
        <w:spacing w:line="600" w:lineRule="exact"/>
        <w:ind w:firstLineChars="196" w:firstLine="627"/>
        <w:rPr>
          <w:rFonts w:ascii="仿宋" w:eastAsia="仿宋" w:hAnsi="仿宋"/>
          <w:sz w:val="32"/>
          <w:szCs w:val="32"/>
        </w:rPr>
      </w:pPr>
      <w:r w:rsidRPr="00483E91">
        <w:rPr>
          <w:rFonts w:ascii="仿宋" w:eastAsia="仿宋" w:hAnsi="仿宋" w:hint="eastAsia"/>
          <w:sz w:val="32"/>
          <w:szCs w:val="32"/>
        </w:rPr>
        <w:t>7.强化财务监管和年度检查。一是委托两家会计师事务所对培训机构开展财务专项审计。针对2家培训机构财务专项审计报告中显示的大额资金往来、关联交易等问题制发了问询函，要求机构对相关问题进行解释、说明，并提供相应的佐证材料；二是做好培训机构规范办学年度检查，相关年检结果通过虹口门户网站向社会公开。对年检结果为基本合格与不合格的机构，下达了《责令整改通知书》，要求针对</w:t>
      </w:r>
      <w:r w:rsidRPr="00483E91">
        <w:rPr>
          <w:rFonts w:ascii="仿宋" w:eastAsia="仿宋" w:hAnsi="仿宋" w:hint="eastAsia"/>
          <w:sz w:val="32"/>
          <w:szCs w:val="32"/>
        </w:rPr>
        <w:lastRenderedPageBreak/>
        <w:t>年检中存在的问题进行情况说明并坚决整改到位；三是与相关银行保持定期的沟通，及时掌握机构的账户往来情况，及时发现问题，及时预警。</w:t>
      </w:r>
    </w:p>
    <w:p w:rsidR="009028D0" w:rsidRPr="009576AB" w:rsidRDefault="00DE0CBA" w:rsidP="00483E91">
      <w:pPr>
        <w:pStyle w:val="a5"/>
        <w:spacing w:line="600" w:lineRule="exact"/>
        <w:ind w:firstLine="640"/>
        <w:rPr>
          <w:rFonts w:ascii="黑体" w:eastAsia="黑体" w:hAnsi="黑体" w:cs="Calibri"/>
          <w:sz w:val="32"/>
          <w:szCs w:val="32"/>
        </w:rPr>
      </w:pPr>
      <w:r w:rsidRPr="009576AB">
        <w:rPr>
          <w:rFonts w:ascii="黑体" w:eastAsia="黑体" w:hAnsi="黑体" w:cs="Calibri" w:hint="eastAsia"/>
          <w:sz w:val="32"/>
          <w:szCs w:val="32"/>
        </w:rPr>
        <w:t>三、</w:t>
      </w:r>
      <w:r w:rsidR="00DD4F9F" w:rsidRPr="009576AB">
        <w:rPr>
          <w:rFonts w:ascii="黑体" w:eastAsia="黑体" w:hAnsi="黑体" w:hint="eastAsia"/>
          <w:sz w:val="32"/>
          <w:szCs w:val="32"/>
        </w:rPr>
        <w:t>下阶段工作打算</w:t>
      </w:r>
    </w:p>
    <w:p w:rsidR="00D47E11" w:rsidRPr="00483E91" w:rsidRDefault="00D47E11" w:rsidP="00483E91">
      <w:pPr>
        <w:spacing w:line="600" w:lineRule="exact"/>
        <w:ind w:firstLineChars="200" w:firstLine="640"/>
        <w:rPr>
          <w:rFonts w:ascii="仿宋" w:eastAsia="仿宋" w:hAnsi="仿宋"/>
          <w:sz w:val="32"/>
          <w:szCs w:val="32"/>
        </w:rPr>
      </w:pPr>
      <w:r w:rsidRPr="00483E91">
        <w:rPr>
          <w:rFonts w:ascii="仿宋" w:eastAsia="仿宋" w:hAnsi="仿宋" w:hint="eastAsia"/>
          <w:sz w:val="32"/>
          <w:szCs w:val="32"/>
        </w:rPr>
        <w:t>一是</w:t>
      </w:r>
      <w:r w:rsidRPr="00483E91">
        <w:rPr>
          <w:rFonts w:ascii="仿宋" w:eastAsia="仿宋" w:hAnsi="仿宋" w:hint="eastAsia"/>
          <w:bCs/>
          <w:sz w:val="32"/>
          <w:szCs w:val="32"/>
        </w:rPr>
        <w:t>充分依托区培训市场综合治理联席会议，会同相关部门联动开展情报信息搜集</w:t>
      </w:r>
      <w:proofErr w:type="gramStart"/>
      <w:r w:rsidRPr="00483E91">
        <w:rPr>
          <w:rFonts w:ascii="仿宋" w:eastAsia="仿宋" w:hAnsi="仿宋" w:hint="eastAsia"/>
          <w:bCs/>
          <w:sz w:val="32"/>
          <w:szCs w:val="32"/>
        </w:rPr>
        <w:t>研</w:t>
      </w:r>
      <w:proofErr w:type="gramEnd"/>
      <w:r w:rsidRPr="00483E91">
        <w:rPr>
          <w:rFonts w:ascii="仿宋" w:eastAsia="仿宋" w:hAnsi="仿宋" w:hint="eastAsia"/>
          <w:bCs/>
          <w:sz w:val="32"/>
          <w:szCs w:val="32"/>
        </w:rPr>
        <w:t>判和预警预防，做好培训市场应急处置工作。</w:t>
      </w:r>
    </w:p>
    <w:p w:rsidR="00D47E11" w:rsidRPr="00483E91" w:rsidRDefault="00D47E11" w:rsidP="00483E91">
      <w:pPr>
        <w:spacing w:line="600" w:lineRule="exact"/>
        <w:ind w:firstLineChars="200" w:firstLine="640"/>
        <w:rPr>
          <w:rFonts w:ascii="仿宋" w:eastAsia="仿宋" w:hAnsi="仿宋"/>
          <w:bCs/>
          <w:sz w:val="32"/>
          <w:szCs w:val="32"/>
        </w:rPr>
      </w:pPr>
      <w:r w:rsidRPr="00483E91">
        <w:rPr>
          <w:rFonts w:ascii="仿宋" w:eastAsia="仿宋" w:hAnsi="仿宋" w:hint="eastAsia"/>
          <w:bCs/>
          <w:sz w:val="32"/>
          <w:szCs w:val="32"/>
        </w:rPr>
        <w:t>二是坚持校外培训公益属性，根据市级相关部门的要求，严格执行义务教育阶段学科类校外培训政府指导价；实施培训内容备案监督，全面掌握学科类培训内容、培训材料、教师资质等信息。</w:t>
      </w:r>
    </w:p>
    <w:p w:rsidR="00D47E11" w:rsidRPr="00483E91" w:rsidRDefault="00D47E11" w:rsidP="00483E91">
      <w:pPr>
        <w:spacing w:line="600" w:lineRule="exact"/>
        <w:ind w:firstLineChars="200" w:firstLine="640"/>
        <w:rPr>
          <w:rFonts w:ascii="仿宋" w:eastAsia="仿宋" w:hAnsi="仿宋"/>
          <w:bCs/>
          <w:sz w:val="32"/>
          <w:szCs w:val="32"/>
        </w:rPr>
      </w:pPr>
      <w:r w:rsidRPr="00483E91">
        <w:rPr>
          <w:rFonts w:ascii="仿宋" w:eastAsia="仿宋" w:hAnsi="仿宋" w:hint="eastAsia"/>
          <w:bCs/>
          <w:sz w:val="32"/>
          <w:szCs w:val="32"/>
        </w:rPr>
        <w:t>三是督促培训机构全面使用《中小学生校外培训服务合同（示范文本）》，严查经营者利用不公平条款侵害消费者权益的行为。</w:t>
      </w:r>
    </w:p>
    <w:p w:rsidR="00D47E11" w:rsidRPr="00483E91" w:rsidRDefault="00D47E11" w:rsidP="00483E91">
      <w:pPr>
        <w:spacing w:line="600" w:lineRule="exact"/>
        <w:ind w:firstLineChars="200" w:firstLine="640"/>
        <w:rPr>
          <w:rFonts w:ascii="仿宋" w:eastAsia="仿宋" w:hAnsi="仿宋"/>
          <w:bCs/>
          <w:sz w:val="32"/>
          <w:szCs w:val="32"/>
        </w:rPr>
      </w:pPr>
      <w:r w:rsidRPr="00483E91">
        <w:rPr>
          <w:rFonts w:ascii="仿宋" w:eastAsia="仿宋" w:hAnsi="仿宋" w:hint="eastAsia"/>
          <w:bCs/>
          <w:sz w:val="32"/>
          <w:szCs w:val="32"/>
        </w:rPr>
        <w:t>四是加强信用监管机制，提升规范治理能级。依据《企业信用信息公示暂行条例》等法律法规的要求，在对相关行业领域的市场主体进行检查的过程中发现的失信行为及时进行信息归集，并通过国家企业信用信息公示平台向社会公示，将检查结果记于企业名下，不断完善信用体系建设。</w:t>
      </w:r>
    </w:p>
    <w:p w:rsidR="00034308" w:rsidRPr="00483E91" w:rsidRDefault="00034308" w:rsidP="00483E91">
      <w:pPr>
        <w:spacing w:line="600" w:lineRule="exact"/>
        <w:ind w:firstLineChars="200" w:firstLine="640"/>
        <w:rPr>
          <w:rFonts w:ascii="仿宋" w:eastAsia="仿宋" w:hAnsi="仿宋" w:cs="方正仿宋_GBK"/>
          <w:sz w:val="32"/>
          <w:szCs w:val="32"/>
        </w:rPr>
      </w:pPr>
      <w:r w:rsidRPr="00483E91">
        <w:rPr>
          <w:rFonts w:ascii="仿宋" w:eastAsia="仿宋" w:hAnsi="仿宋" w:hint="eastAsia"/>
          <w:bCs/>
          <w:sz w:val="32"/>
          <w:szCs w:val="32"/>
        </w:rPr>
        <w:t>五是</w:t>
      </w:r>
      <w:r w:rsidRPr="00483E91">
        <w:rPr>
          <w:rFonts w:ascii="仿宋" w:eastAsia="仿宋" w:hAnsi="仿宋" w:cs="方正仿宋_GBK" w:hint="eastAsia"/>
          <w:sz w:val="32"/>
          <w:szCs w:val="32"/>
        </w:rPr>
        <w:t>加强对受“双减”影响企业工资支付、社保缴纳和裁员等情况的监控。分析排查潜在风险积极防范并妥善应对规模性失业、重大劳动争议等事件，分级预警、分层响应、</w:t>
      </w:r>
      <w:r w:rsidRPr="00483E91">
        <w:rPr>
          <w:rFonts w:ascii="仿宋" w:eastAsia="仿宋" w:hAnsi="仿宋" w:cs="方正仿宋_GBK" w:hint="eastAsia"/>
          <w:sz w:val="32"/>
          <w:szCs w:val="32"/>
        </w:rPr>
        <w:lastRenderedPageBreak/>
        <w:t>分类施策。</w:t>
      </w:r>
    </w:p>
    <w:p w:rsidR="00D47E11" w:rsidRPr="00483E91" w:rsidRDefault="00D47E11" w:rsidP="00483E91">
      <w:pPr>
        <w:spacing w:line="600" w:lineRule="exact"/>
        <w:ind w:firstLineChars="200" w:firstLine="640"/>
        <w:rPr>
          <w:rFonts w:ascii="仿宋" w:eastAsia="仿宋" w:hAnsi="仿宋"/>
          <w:bCs/>
          <w:sz w:val="32"/>
          <w:szCs w:val="32"/>
        </w:rPr>
      </w:pPr>
    </w:p>
    <w:p w:rsidR="00DD4F9F" w:rsidRPr="00483E91" w:rsidRDefault="00DD4F9F" w:rsidP="00483E91">
      <w:pPr>
        <w:spacing w:line="600" w:lineRule="exact"/>
        <w:rPr>
          <w:rFonts w:ascii="仿宋" w:eastAsia="仿宋" w:hAnsi="仿宋"/>
          <w:sz w:val="32"/>
          <w:szCs w:val="32"/>
        </w:rPr>
      </w:pPr>
    </w:p>
    <w:p w:rsidR="00483E91" w:rsidRDefault="00483E91" w:rsidP="00483E91">
      <w:pPr>
        <w:spacing w:line="600" w:lineRule="exact"/>
        <w:ind w:firstLineChars="200" w:firstLine="640"/>
        <w:jc w:val="right"/>
        <w:rPr>
          <w:rFonts w:ascii="仿宋" w:eastAsia="仿宋" w:hAnsi="仿宋"/>
          <w:sz w:val="32"/>
          <w:szCs w:val="32"/>
        </w:rPr>
      </w:pPr>
    </w:p>
    <w:p w:rsidR="00E51F26" w:rsidRPr="00483E91" w:rsidRDefault="00483E91" w:rsidP="00483E91">
      <w:pPr>
        <w:spacing w:line="600" w:lineRule="exact"/>
        <w:ind w:right="640" w:firstLineChars="200" w:firstLine="640"/>
        <w:jc w:val="center"/>
        <w:rPr>
          <w:rFonts w:ascii="仿宋" w:eastAsia="仿宋" w:hAnsi="仿宋"/>
          <w:sz w:val="32"/>
          <w:szCs w:val="32"/>
        </w:rPr>
      </w:pPr>
      <w:r>
        <w:rPr>
          <w:rFonts w:ascii="仿宋" w:eastAsia="仿宋" w:hAnsi="仿宋" w:hint="eastAsia"/>
          <w:sz w:val="32"/>
          <w:szCs w:val="32"/>
        </w:rPr>
        <w:t xml:space="preserve">                     </w:t>
      </w:r>
      <w:r w:rsidR="00DE0CBA" w:rsidRPr="00483E91">
        <w:rPr>
          <w:rFonts w:ascii="仿宋" w:eastAsia="仿宋" w:hAnsi="仿宋" w:hint="eastAsia"/>
          <w:sz w:val="32"/>
          <w:szCs w:val="32"/>
        </w:rPr>
        <w:t>虹口区教育局</w:t>
      </w:r>
    </w:p>
    <w:p w:rsidR="00DE0CBA" w:rsidRPr="00483E91" w:rsidRDefault="00483E91" w:rsidP="00483E91">
      <w:pPr>
        <w:spacing w:line="600" w:lineRule="exact"/>
        <w:ind w:right="640" w:firstLineChars="200" w:firstLine="640"/>
        <w:jc w:val="center"/>
        <w:rPr>
          <w:rFonts w:ascii="仿宋" w:eastAsia="仿宋" w:hAnsi="仿宋"/>
          <w:sz w:val="32"/>
          <w:szCs w:val="32"/>
        </w:rPr>
      </w:pPr>
      <w:r>
        <w:rPr>
          <w:rFonts w:ascii="仿宋" w:eastAsia="仿宋" w:hAnsi="仿宋" w:hint="eastAsia"/>
          <w:sz w:val="32"/>
          <w:szCs w:val="32"/>
        </w:rPr>
        <w:t xml:space="preserve">                     </w:t>
      </w:r>
      <w:r w:rsidR="00DE0CBA" w:rsidRPr="00483E91">
        <w:rPr>
          <w:rFonts w:ascii="仿宋" w:eastAsia="仿宋" w:hAnsi="仿宋" w:hint="eastAsia"/>
          <w:sz w:val="32"/>
          <w:szCs w:val="32"/>
        </w:rPr>
        <w:t>202</w:t>
      </w:r>
      <w:r w:rsidR="009028D0" w:rsidRPr="00483E91">
        <w:rPr>
          <w:rFonts w:ascii="仿宋" w:eastAsia="仿宋" w:hAnsi="仿宋" w:hint="eastAsia"/>
          <w:sz w:val="32"/>
          <w:szCs w:val="32"/>
        </w:rPr>
        <w:t>2</w:t>
      </w:r>
      <w:r w:rsidR="00DE0CBA" w:rsidRPr="00483E91">
        <w:rPr>
          <w:rFonts w:ascii="仿宋" w:eastAsia="仿宋" w:hAnsi="仿宋" w:hint="eastAsia"/>
          <w:sz w:val="32"/>
          <w:szCs w:val="32"/>
        </w:rPr>
        <w:t>年</w:t>
      </w:r>
      <w:r w:rsidR="006F18B2" w:rsidRPr="00483E91">
        <w:rPr>
          <w:rFonts w:ascii="仿宋" w:eastAsia="仿宋" w:hAnsi="仿宋" w:hint="eastAsia"/>
          <w:sz w:val="32"/>
          <w:szCs w:val="32"/>
        </w:rPr>
        <w:t>3</w:t>
      </w:r>
      <w:r w:rsidR="00DE0CBA" w:rsidRPr="00483E91">
        <w:rPr>
          <w:rFonts w:ascii="仿宋" w:eastAsia="仿宋" w:hAnsi="仿宋" w:hint="eastAsia"/>
          <w:sz w:val="32"/>
          <w:szCs w:val="32"/>
        </w:rPr>
        <w:t>月</w:t>
      </w:r>
    </w:p>
    <w:p w:rsidR="00034308" w:rsidRDefault="00034308">
      <w:pPr>
        <w:spacing w:line="600" w:lineRule="exact"/>
        <w:ind w:firstLineChars="200" w:firstLine="640"/>
        <w:jc w:val="right"/>
        <w:rPr>
          <w:rFonts w:ascii="仿宋_GB2312" w:eastAsia="仿宋_GB2312"/>
          <w:sz w:val="32"/>
          <w:szCs w:val="32"/>
        </w:rPr>
      </w:pPr>
      <w:bookmarkStart w:id="0" w:name="_GoBack"/>
      <w:bookmarkEnd w:id="0"/>
    </w:p>
    <w:sectPr w:rsidR="00034308" w:rsidSect="0031412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E9B" w:rsidRDefault="00907E9B" w:rsidP="001306EC">
      <w:r>
        <w:separator/>
      </w:r>
    </w:p>
  </w:endnote>
  <w:endnote w:type="continuationSeparator" w:id="0">
    <w:p w:rsidR="00907E9B" w:rsidRDefault="00907E9B" w:rsidP="00130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仿宋_GBK">
    <w:charset w:val="86"/>
    <w:family w:val="auto"/>
    <w:pitch w:val="default"/>
    <w:sig w:usb0="00000001" w:usb1="08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717" w:rsidRPr="00C01717" w:rsidRDefault="00C01717">
    <w:pPr>
      <w:pStyle w:val="a4"/>
      <w:jc w:val="right"/>
      <w:rPr>
        <w:sz w:val="28"/>
        <w:szCs w:val="28"/>
      </w:rPr>
    </w:pPr>
  </w:p>
  <w:p w:rsidR="00C01717" w:rsidRDefault="00C0171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E9B" w:rsidRDefault="00907E9B" w:rsidP="001306EC">
      <w:r>
        <w:separator/>
      </w:r>
    </w:p>
  </w:footnote>
  <w:footnote w:type="continuationSeparator" w:id="0">
    <w:p w:rsidR="00907E9B" w:rsidRDefault="00907E9B" w:rsidP="00130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B1FA1"/>
    <w:multiLevelType w:val="hybridMultilevel"/>
    <w:tmpl w:val="C0C03E40"/>
    <w:lvl w:ilvl="0" w:tplc="C3CCFB6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7297FAC"/>
    <w:multiLevelType w:val="hybridMultilevel"/>
    <w:tmpl w:val="01C2B2CC"/>
    <w:lvl w:ilvl="0" w:tplc="0984656A">
      <w:start w:val="2"/>
      <w:numFmt w:val="decimal"/>
      <w:lvlText w:val="%1、"/>
      <w:lvlJc w:val="left"/>
      <w:pPr>
        <w:ind w:left="375" w:hanging="375"/>
      </w:pPr>
      <w:rPr>
        <w:rFonts w:hint="default"/>
      </w:rPr>
    </w:lvl>
    <w:lvl w:ilvl="1" w:tplc="04090019" w:tentative="1">
      <w:start w:val="1"/>
      <w:numFmt w:val="lowerLetter"/>
      <w:lvlText w:val="%2)"/>
      <w:lvlJc w:val="left"/>
      <w:pPr>
        <w:ind w:left="896" w:hanging="420"/>
      </w:pPr>
    </w:lvl>
    <w:lvl w:ilvl="2" w:tplc="0409001B" w:tentative="1">
      <w:start w:val="1"/>
      <w:numFmt w:val="lowerRoman"/>
      <w:lvlText w:val="%3."/>
      <w:lvlJc w:val="right"/>
      <w:pPr>
        <w:ind w:left="1316" w:hanging="420"/>
      </w:pPr>
    </w:lvl>
    <w:lvl w:ilvl="3" w:tplc="0409000F" w:tentative="1">
      <w:start w:val="1"/>
      <w:numFmt w:val="decimal"/>
      <w:lvlText w:val="%4."/>
      <w:lvlJc w:val="left"/>
      <w:pPr>
        <w:ind w:left="1736" w:hanging="420"/>
      </w:pPr>
    </w:lvl>
    <w:lvl w:ilvl="4" w:tplc="04090019" w:tentative="1">
      <w:start w:val="1"/>
      <w:numFmt w:val="lowerLetter"/>
      <w:lvlText w:val="%5)"/>
      <w:lvlJc w:val="left"/>
      <w:pPr>
        <w:ind w:left="2156" w:hanging="420"/>
      </w:pPr>
    </w:lvl>
    <w:lvl w:ilvl="5" w:tplc="0409001B" w:tentative="1">
      <w:start w:val="1"/>
      <w:numFmt w:val="lowerRoman"/>
      <w:lvlText w:val="%6."/>
      <w:lvlJc w:val="right"/>
      <w:pPr>
        <w:ind w:left="2576" w:hanging="420"/>
      </w:pPr>
    </w:lvl>
    <w:lvl w:ilvl="6" w:tplc="0409000F" w:tentative="1">
      <w:start w:val="1"/>
      <w:numFmt w:val="decimal"/>
      <w:lvlText w:val="%7."/>
      <w:lvlJc w:val="left"/>
      <w:pPr>
        <w:ind w:left="2996" w:hanging="420"/>
      </w:pPr>
    </w:lvl>
    <w:lvl w:ilvl="7" w:tplc="04090019" w:tentative="1">
      <w:start w:val="1"/>
      <w:numFmt w:val="lowerLetter"/>
      <w:lvlText w:val="%8)"/>
      <w:lvlJc w:val="left"/>
      <w:pPr>
        <w:ind w:left="3416" w:hanging="420"/>
      </w:pPr>
    </w:lvl>
    <w:lvl w:ilvl="8" w:tplc="0409001B" w:tentative="1">
      <w:start w:val="1"/>
      <w:numFmt w:val="lowerRoman"/>
      <w:lvlText w:val="%9."/>
      <w:lvlJc w:val="right"/>
      <w:pPr>
        <w:ind w:left="3836" w:hanging="420"/>
      </w:pPr>
    </w:lvl>
  </w:abstractNum>
  <w:abstractNum w:abstractNumId="2">
    <w:nsid w:val="42D5385C"/>
    <w:multiLevelType w:val="hybridMultilevel"/>
    <w:tmpl w:val="3D5A1286"/>
    <w:lvl w:ilvl="0" w:tplc="C48809AA">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66C721ED"/>
    <w:multiLevelType w:val="hybridMultilevel"/>
    <w:tmpl w:val="4EC4076C"/>
    <w:lvl w:ilvl="0" w:tplc="A16AE372">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5242"/>
    <w:rsid w:val="00013968"/>
    <w:rsid w:val="00031A31"/>
    <w:rsid w:val="00034308"/>
    <w:rsid w:val="0006259A"/>
    <w:rsid w:val="000A4717"/>
    <w:rsid w:val="000D3637"/>
    <w:rsid w:val="000E1D9C"/>
    <w:rsid w:val="000F2CDD"/>
    <w:rsid w:val="00104B22"/>
    <w:rsid w:val="00117665"/>
    <w:rsid w:val="0012255D"/>
    <w:rsid w:val="001306EC"/>
    <w:rsid w:val="00136181"/>
    <w:rsid w:val="00184E40"/>
    <w:rsid w:val="001953A0"/>
    <w:rsid w:val="001F4FFB"/>
    <w:rsid w:val="002258A7"/>
    <w:rsid w:val="002633AA"/>
    <w:rsid w:val="002833A6"/>
    <w:rsid w:val="002D1A01"/>
    <w:rsid w:val="002E67DD"/>
    <w:rsid w:val="00314128"/>
    <w:rsid w:val="003151D6"/>
    <w:rsid w:val="003278CD"/>
    <w:rsid w:val="00344FC9"/>
    <w:rsid w:val="003842FF"/>
    <w:rsid w:val="00396730"/>
    <w:rsid w:val="003B38D0"/>
    <w:rsid w:val="0041064C"/>
    <w:rsid w:val="0045420F"/>
    <w:rsid w:val="004637EA"/>
    <w:rsid w:val="00481815"/>
    <w:rsid w:val="00483E91"/>
    <w:rsid w:val="004B431A"/>
    <w:rsid w:val="004C5EB4"/>
    <w:rsid w:val="004F3630"/>
    <w:rsid w:val="004F6BED"/>
    <w:rsid w:val="0053219C"/>
    <w:rsid w:val="00562C86"/>
    <w:rsid w:val="0056356C"/>
    <w:rsid w:val="00577476"/>
    <w:rsid w:val="005853F5"/>
    <w:rsid w:val="00594CE5"/>
    <w:rsid w:val="005A3CB0"/>
    <w:rsid w:val="005A74EA"/>
    <w:rsid w:val="005C11D7"/>
    <w:rsid w:val="005F17B2"/>
    <w:rsid w:val="0060425D"/>
    <w:rsid w:val="00681464"/>
    <w:rsid w:val="00682EE8"/>
    <w:rsid w:val="006A065A"/>
    <w:rsid w:val="006F18B2"/>
    <w:rsid w:val="007040C1"/>
    <w:rsid w:val="00731583"/>
    <w:rsid w:val="0078259C"/>
    <w:rsid w:val="007878B5"/>
    <w:rsid w:val="007B51A8"/>
    <w:rsid w:val="007C328A"/>
    <w:rsid w:val="007E1145"/>
    <w:rsid w:val="007F3A52"/>
    <w:rsid w:val="007F7810"/>
    <w:rsid w:val="008002E6"/>
    <w:rsid w:val="008015E7"/>
    <w:rsid w:val="00803D14"/>
    <w:rsid w:val="00804B4B"/>
    <w:rsid w:val="00805242"/>
    <w:rsid w:val="00831EC8"/>
    <w:rsid w:val="00837D71"/>
    <w:rsid w:val="008422E9"/>
    <w:rsid w:val="008762F9"/>
    <w:rsid w:val="00885645"/>
    <w:rsid w:val="00897E17"/>
    <w:rsid w:val="008E4CFC"/>
    <w:rsid w:val="008E7E86"/>
    <w:rsid w:val="009028D0"/>
    <w:rsid w:val="00907E9B"/>
    <w:rsid w:val="009460C8"/>
    <w:rsid w:val="009576AB"/>
    <w:rsid w:val="00977FBC"/>
    <w:rsid w:val="00993CA8"/>
    <w:rsid w:val="00AB51DC"/>
    <w:rsid w:val="00AD3B72"/>
    <w:rsid w:val="00B258CF"/>
    <w:rsid w:val="00B44E61"/>
    <w:rsid w:val="00B62639"/>
    <w:rsid w:val="00B727DF"/>
    <w:rsid w:val="00B86E3D"/>
    <w:rsid w:val="00BA6C17"/>
    <w:rsid w:val="00BD6851"/>
    <w:rsid w:val="00BF0942"/>
    <w:rsid w:val="00C01717"/>
    <w:rsid w:val="00C2091A"/>
    <w:rsid w:val="00C21E12"/>
    <w:rsid w:val="00C4407E"/>
    <w:rsid w:val="00CA1B8C"/>
    <w:rsid w:val="00CC11CF"/>
    <w:rsid w:val="00D011ED"/>
    <w:rsid w:val="00D01AA4"/>
    <w:rsid w:val="00D47E11"/>
    <w:rsid w:val="00D72C30"/>
    <w:rsid w:val="00D80AA1"/>
    <w:rsid w:val="00DB0E38"/>
    <w:rsid w:val="00DD4F9F"/>
    <w:rsid w:val="00DE0CBA"/>
    <w:rsid w:val="00E26AE1"/>
    <w:rsid w:val="00E3086B"/>
    <w:rsid w:val="00E45F51"/>
    <w:rsid w:val="00E51F26"/>
    <w:rsid w:val="00E6417F"/>
    <w:rsid w:val="00EE5415"/>
    <w:rsid w:val="00F33717"/>
    <w:rsid w:val="00F463AA"/>
    <w:rsid w:val="00F72491"/>
    <w:rsid w:val="00F91C8C"/>
    <w:rsid w:val="00FC5B7A"/>
    <w:rsid w:val="00FC6E9D"/>
    <w:rsid w:val="00FF39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D79D75-BC5F-4BCE-A7E2-401FF30E4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242"/>
    <w:pPr>
      <w:widowControl w:val="0"/>
      <w:jc w:val="both"/>
    </w:pPr>
    <w:rPr>
      <w:kern w:val="2"/>
      <w:sz w:val="21"/>
      <w:szCs w:val="22"/>
    </w:rPr>
  </w:style>
  <w:style w:type="paragraph" w:styleId="3">
    <w:name w:val="heading 3"/>
    <w:basedOn w:val="a"/>
    <w:next w:val="a"/>
    <w:link w:val="3Char"/>
    <w:unhideWhenUsed/>
    <w:qFormat/>
    <w:rsid w:val="009028D0"/>
    <w:pPr>
      <w:keepNext/>
      <w:keepLines/>
      <w:spacing w:line="360" w:lineRule="auto"/>
      <w:ind w:firstLineChars="200" w:firstLine="200"/>
      <w:outlineLvl w:val="2"/>
    </w:pPr>
    <w:rPr>
      <w:rFonts w:ascii="Calibri" w:eastAsia="仿宋_GB2312" w:hAnsi="Calibri"/>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06EC"/>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1306EC"/>
    <w:rPr>
      <w:sz w:val="18"/>
      <w:szCs w:val="18"/>
    </w:rPr>
  </w:style>
  <w:style w:type="paragraph" w:styleId="a4">
    <w:name w:val="footer"/>
    <w:basedOn w:val="a"/>
    <w:link w:val="Char0"/>
    <w:unhideWhenUsed/>
    <w:rsid w:val="001306EC"/>
    <w:pPr>
      <w:tabs>
        <w:tab w:val="center" w:pos="4153"/>
        <w:tab w:val="right" w:pos="8306"/>
      </w:tabs>
      <w:snapToGrid w:val="0"/>
      <w:jc w:val="left"/>
    </w:pPr>
    <w:rPr>
      <w:kern w:val="0"/>
      <w:sz w:val="18"/>
      <w:szCs w:val="18"/>
    </w:rPr>
  </w:style>
  <w:style w:type="character" w:customStyle="1" w:styleId="Char0">
    <w:name w:val="页脚 Char"/>
    <w:link w:val="a4"/>
    <w:rsid w:val="001306EC"/>
    <w:rPr>
      <w:sz w:val="18"/>
      <w:szCs w:val="18"/>
    </w:rPr>
  </w:style>
  <w:style w:type="paragraph" w:styleId="a5">
    <w:name w:val="List Paragraph"/>
    <w:basedOn w:val="a"/>
    <w:uiPriority w:val="99"/>
    <w:qFormat/>
    <w:rsid w:val="007F7810"/>
    <w:pPr>
      <w:ind w:firstLineChars="200" w:firstLine="420"/>
    </w:pPr>
    <w:rPr>
      <w:rFonts w:ascii="Calibri" w:eastAsia="宋体" w:hAnsi="Calibri"/>
    </w:rPr>
  </w:style>
  <w:style w:type="character" w:customStyle="1" w:styleId="3Char">
    <w:name w:val="标题 3 Char"/>
    <w:basedOn w:val="a0"/>
    <w:link w:val="3"/>
    <w:rsid w:val="009028D0"/>
    <w:rPr>
      <w:rFonts w:ascii="Calibri" w:eastAsia="仿宋_GB2312" w:hAnsi="Calibri" w:cs="Times New Roman"/>
      <w:bCs/>
      <w:kern w:val="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282</Words>
  <Characters>1610</Characters>
  <Application>Microsoft Office Word</Application>
  <DocSecurity>0</DocSecurity>
  <Lines>13</Lines>
  <Paragraphs>3</Paragraphs>
  <ScaleCrop>false</ScaleCrop>
  <Company>Microsoft</Company>
  <LinksUpToDate>false</LinksUpToDate>
  <CharactersWithSpaces>1889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2022-02-22T00:33:00Z</cp:lastPrinted>
  <dcterms:created xsi:type="dcterms:W3CDTF">2022-03-24T06:58:00Z</dcterms:created>
  <dcterms:modified xsi:type="dcterms:W3CDTF">2022-10-14T07:42:00Z</dcterms:modified>
</cp:coreProperties>
</file>