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A7" w:rsidRPr="00932335" w:rsidRDefault="000975A7" w:rsidP="003F44D1">
      <w:pPr>
        <w:spacing w:line="600" w:lineRule="exact"/>
        <w:jc w:val="center"/>
        <w:rPr>
          <w:rFonts w:ascii="宋体" w:eastAsia="宋体" w:hAnsi="宋体"/>
          <w:b/>
          <w:color w:val="000000" w:themeColor="text1"/>
          <w:sz w:val="44"/>
          <w:szCs w:val="44"/>
        </w:rPr>
      </w:pPr>
    </w:p>
    <w:p w:rsidR="00D15847" w:rsidRPr="00932335" w:rsidRDefault="00D15847" w:rsidP="003F44D1">
      <w:pPr>
        <w:spacing w:line="600" w:lineRule="exact"/>
        <w:jc w:val="center"/>
        <w:rPr>
          <w:rFonts w:ascii="宋体" w:eastAsia="宋体" w:hAnsi="宋体"/>
          <w:b/>
          <w:color w:val="000000" w:themeColor="text1"/>
          <w:sz w:val="44"/>
          <w:szCs w:val="44"/>
        </w:rPr>
      </w:pPr>
    </w:p>
    <w:p w:rsidR="00D15847" w:rsidRPr="00932335" w:rsidRDefault="00D15847" w:rsidP="003F44D1">
      <w:pPr>
        <w:spacing w:line="600" w:lineRule="exact"/>
        <w:jc w:val="center"/>
        <w:rPr>
          <w:rFonts w:ascii="宋体" w:eastAsia="宋体" w:hAnsi="宋体"/>
          <w:b/>
          <w:color w:val="000000" w:themeColor="text1"/>
          <w:sz w:val="44"/>
          <w:szCs w:val="44"/>
        </w:rPr>
      </w:pPr>
    </w:p>
    <w:p w:rsidR="000975A7" w:rsidRPr="00932335" w:rsidRDefault="000975A7" w:rsidP="003F44D1">
      <w:pPr>
        <w:spacing w:line="600" w:lineRule="exact"/>
        <w:jc w:val="center"/>
        <w:rPr>
          <w:rFonts w:ascii="宋体" w:eastAsia="宋体" w:hAnsi="宋体"/>
          <w:b/>
          <w:color w:val="000000" w:themeColor="text1"/>
          <w:sz w:val="44"/>
          <w:szCs w:val="44"/>
        </w:rPr>
      </w:pPr>
    </w:p>
    <w:p w:rsidR="000975A7" w:rsidRPr="00932335" w:rsidRDefault="000975A7" w:rsidP="000975A7">
      <w:pPr>
        <w:spacing w:line="600" w:lineRule="exact"/>
        <w:jc w:val="left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32335">
        <w:rPr>
          <w:rFonts w:ascii="仿宋_GB2312" w:eastAsia="仿宋_GB2312" w:hAnsi="宋体" w:hint="eastAsia"/>
          <w:color w:val="000000" w:themeColor="text1"/>
          <w:sz w:val="32"/>
          <w:szCs w:val="32"/>
        </w:rPr>
        <w:t>主动公开</w:t>
      </w:r>
    </w:p>
    <w:p w:rsidR="0056185E" w:rsidRDefault="0056185E" w:rsidP="003F44D1">
      <w:pPr>
        <w:spacing w:line="600" w:lineRule="exact"/>
        <w:jc w:val="center"/>
        <w:rPr>
          <w:rFonts w:ascii="宋体" w:eastAsia="宋体" w:hAnsi="宋体" w:hint="eastAsia"/>
          <w:b/>
          <w:color w:val="000000" w:themeColor="text1"/>
          <w:sz w:val="44"/>
          <w:szCs w:val="44"/>
        </w:rPr>
      </w:pPr>
    </w:p>
    <w:p w:rsidR="00603D1E" w:rsidRPr="00932335" w:rsidRDefault="00603D1E" w:rsidP="003F44D1">
      <w:pPr>
        <w:spacing w:line="600" w:lineRule="exact"/>
        <w:jc w:val="center"/>
        <w:rPr>
          <w:rFonts w:ascii="宋体" w:eastAsia="宋体" w:hAnsi="宋体"/>
          <w:b/>
          <w:color w:val="000000" w:themeColor="text1"/>
          <w:sz w:val="44"/>
          <w:szCs w:val="44"/>
        </w:rPr>
      </w:pPr>
      <w:r w:rsidRPr="00932335">
        <w:rPr>
          <w:rFonts w:ascii="宋体" w:eastAsia="宋体" w:hAnsi="宋体" w:hint="eastAsia"/>
          <w:b/>
          <w:color w:val="000000" w:themeColor="text1"/>
          <w:sz w:val="44"/>
          <w:szCs w:val="44"/>
        </w:rPr>
        <w:t>对区十六届人大</w:t>
      </w:r>
      <w:r w:rsidR="00532C4E" w:rsidRPr="00932335">
        <w:rPr>
          <w:rFonts w:ascii="宋体" w:eastAsia="宋体" w:hAnsi="宋体" w:hint="eastAsia"/>
          <w:b/>
          <w:color w:val="000000" w:themeColor="text1"/>
          <w:sz w:val="44"/>
          <w:szCs w:val="44"/>
        </w:rPr>
        <w:t>八</w:t>
      </w:r>
      <w:r w:rsidRPr="00932335">
        <w:rPr>
          <w:rFonts w:ascii="宋体" w:eastAsia="宋体" w:hAnsi="宋体" w:hint="eastAsia"/>
          <w:b/>
          <w:color w:val="000000" w:themeColor="text1"/>
          <w:sz w:val="44"/>
          <w:szCs w:val="44"/>
        </w:rPr>
        <w:t>次会议</w:t>
      </w:r>
    </w:p>
    <w:p w:rsidR="003F44D1" w:rsidRPr="00932335" w:rsidRDefault="00603D1E" w:rsidP="000975A7">
      <w:pPr>
        <w:spacing w:line="600" w:lineRule="exact"/>
        <w:jc w:val="center"/>
        <w:rPr>
          <w:rFonts w:ascii="宋体" w:eastAsia="宋体" w:hAnsi="宋体"/>
          <w:b/>
          <w:color w:val="000000" w:themeColor="text1"/>
          <w:sz w:val="44"/>
          <w:szCs w:val="44"/>
        </w:rPr>
      </w:pPr>
      <w:r w:rsidRPr="00932335">
        <w:rPr>
          <w:rFonts w:ascii="宋体" w:eastAsia="宋体" w:hAnsi="宋体" w:hint="eastAsia"/>
          <w:b/>
          <w:color w:val="000000" w:themeColor="text1"/>
          <w:sz w:val="44"/>
          <w:szCs w:val="44"/>
        </w:rPr>
        <w:t>第16</w:t>
      </w:r>
      <w:r w:rsidR="00532C4E" w:rsidRPr="00932335">
        <w:rPr>
          <w:rFonts w:ascii="宋体" w:eastAsia="宋体" w:hAnsi="宋体" w:hint="eastAsia"/>
          <w:b/>
          <w:color w:val="000000" w:themeColor="text1"/>
          <w:sz w:val="44"/>
          <w:szCs w:val="44"/>
        </w:rPr>
        <w:t>8</w:t>
      </w:r>
      <w:r w:rsidRPr="00932335">
        <w:rPr>
          <w:rFonts w:ascii="宋体" w:eastAsia="宋体" w:hAnsi="宋体"/>
          <w:b/>
          <w:color w:val="000000" w:themeColor="text1"/>
          <w:sz w:val="44"/>
          <w:szCs w:val="44"/>
        </w:rPr>
        <w:t>000</w:t>
      </w:r>
      <w:r w:rsidR="00532C4E" w:rsidRPr="00932335">
        <w:rPr>
          <w:rFonts w:ascii="宋体" w:eastAsia="宋体" w:hAnsi="宋体" w:hint="eastAsia"/>
          <w:b/>
          <w:color w:val="000000" w:themeColor="text1"/>
          <w:sz w:val="44"/>
          <w:szCs w:val="44"/>
        </w:rPr>
        <w:t>03</w:t>
      </w:r>
      <w:r w:rsidRPr="00932335">
        <w:rPr>
          <w:rFonts w:ascii="宋体" w:eastAsia="宋体" w:hAnsi="宋体" w:hint="eastAsia"/>
          <w:b/>
          <w:color w:val="000000" w:themeColor="text1"/>
          <w:sz w:val="44"/>
          <w:szCs w:val="44"/>
        </w:rPr>
        <w:t>号代表建议的答复</w:t>
      </w:r>
    </w:p>
    <w:p w:rsidR="00603D1E" w:rsidRPr="00932335" w:rsidRDefault="00642405" w:rsidP="0056185E">
      <w:pPr>
        <w:spacing w:beforeLines="50" w:afterLines="50" w:line="600" w:lineRule="exact"/>
        <w:ind w:right="85" w:firstLineChars="1700" w:firstLine="54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32335">
        <w:rPr>
          <w:rFonts w:ascii="仿宋_GB2312" w:eastAsia="仿宋_GB2312" w:hAnsi="仿宋" w:hint="eastAsia"/>
          <w:color w:val="000000" w:themeColor="text1"/>
          <w:sz w:val="32"/>
          <w:szCs w:val="32"/>
        </w:rPr>
        <w:t>办理结果：</w:t>
      </w:r>
      <w:r w:rsidR="002F6DFE" w:rsidRPr="00932335">
        <w:rPr>
          <w:rFonts w:ascii="仿宋_GB2312" w:eastAsia="仿宋_GB2312" w:hAnsi="仿宋" w:hint="eastAsia"/>
          <w:color w:val="000000" w:themeColor="text1"/>
          <w:sz w:val="32"/>
          <w:szCs w:val="32"/>
        </w:rPr>
        <w:t>解决</w:t>
      </w:r>
      <w:r w:rsidR="0056185E">
        <w:rPr>
          <w:rFonts w:ascii="仿宋_GB2312" w:eastAsia="仿宋_GB2312" w:hAnsi="仿宋" w:hint="eastAsia"/>
          <w:color w:val="000000" w:themeColor="text1"/>
          <w:sz w:val="32"/>
          <w:szCs w:val="32"/>
        </w:rPr>
        <w:t>采纳</w:t>
      </w:r>
    </w:p>
    <w:p w:rsidR="00603D1E" w:rsidRPr="0056185E" w:rsidRDefault="00532C4E" w:rsidP="00D15847">
      <w:pPr>
        <w:spacing w:line="576" w:lineRule="exact"/>
        <w:rPr>
          <w:rFonts w:ascii="仿宋" w:eastAsia="仿宋" w:hAnsi="仿宋"/>
          <w:color w:val="000000" w:themeColor="text1"/>
          <w:sz w:val="32"/>
          <w:szCs w:val="32"/>
        </w:rPr>
      </w:pP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刘继超</w:t>
      </w:r>
      <w:r w:rsidR="00603D1E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代表：</w:t>
      </w:r>
    </w:p>
    <w:p w:rsidR="00E65D46" w:rsidRPr="0056185E" w:rsidRDefault="00603D1E" w:rsidP="00D15847">
      <w:pPr>
        <w:spacing w:line="576" w:lineRule="exact"/>
        <w:ind w:firstLineChars="250" w:firstLine="800"/>
        <w:rPr>
          <w:rFonts w:ascii="仿宋" w:eastAsia="仿宋" w:hAnsi="仿宋"/>
          <w:color w:val="000000" w:themeColor="text1"/>
          <w:sz w:val="32"/>
          <w:szCs w:val="32"/>
        </w:rPr>
      </w:pP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你提出的关于</w:t>
      </w:r>
      <w:r w:rsidR="000975A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《</w:t>
      </w:r>
      <w:r w:rsidR="00532C4E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虹口区提升教育资源引进人才</w:t>
      </w:r>
      <w:r w:rsidR="000975A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》</w:t>
      </w: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的</w:t>
      </w:r>
      <w:r w:rsidR="00642405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代表建议收悉，经研究，现将办理情况答复如下：</w:t>
      </w:r>
    </w:p>
    <w:p w:rsidR="00B32226" w:rsidRPr="0056185E" w:rsidRDefault="00532C4E" w:rsidP="00D15847">
      <w:pPr>
        <w:snapToGrid w:val="0"/>
        <w:spacing w:line="576" w:lineRule="exact"/>
        <w:ind w:firstLineChars="200" w:firstLine="640"/>
        <w:rPr>
          <w:rFonts w:ascii="仿宋" w:eastAsia="仿宋" w:hAnsi="仿宋" w:cs="宋体"/>
          <w:color w:val="000000" w:themeColor="text1"/>
          <w:sz w:val="32"/>
          <w:szCs w:val="32"/>
        </w:rPr>
      </w:pP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一、关于积极扩建学校</w:t>
      </w:r>
      <w:r w:rsidR="00B32226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的建议</w:t>
      </w: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“十四五”期间，</w:t>
      </w:r>
      <w:r w:rsidR="00B32226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区教育局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将进一步科学布局教育资源，优化教育资源配置。一是提升达标率。对可实施新建、改建、扩建的项目及列入当年政府投资项目计划，确保资金支持，保障项目有效实施。目前，新建中福会幼儿园（虹口分园）在建，161街坊新建学校、76街坊新建学校、117街坊新建学校已办理前期手续，新建校舍按照未来理念设计，生均建筑面积均达到或超出现行标准，满足教育现代化的要求。二是调整教育系统内部各学段间布局。按照学校面积及学段高低成正比的关系，从高到低调整学段，以空间换时间，“腾笼换鸟”，采取改扩建等方式满足教学使用功能，个别初中调整为小学，小学改为幼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lastRenderedPageBreak/>
        <w:t>儿园。目前原四川北二小已调整为四川北路幼儿园并已开工建设，后续还计划将</w:t>
      </w:r>
      <w:proofErr w:type="gramStart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崇明路</w:t>
      </w:r>
      <w:proofErr w:type="gramEnd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小学、东余杭路一小过渡点校舍调整为幼儿园。三是在北外滩地区打造与“世界级会客厅”地位相匹配的一流教育配套设施。对北外滩地区教育资源布局进行优化调整，推进117街坊高品质学校</w:t>
      </w:r>
      <w:proofErr w:type="gramStart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和北虹高级中学</w:t>
      </w:r>
      <w:proofErr w:type="gramEnd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二期建设，提升澄</w:t>
      </w:r>
      <w:proofErr w:type="gramStart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衷</w:t>
      </w:r>
      <w:proofErr w:type="gramEnd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高级中学、澄</w:t>
      </w:r>
      <w:proofErr w:type="gramStart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衷</w:t>
      </w:r>
      <w:proofErr w:type="gramEnd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初级中学</w:t>
      </w:r>
      <w:proofErr w:type="gramStart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和北虹高级中学</w:t>
      </w:r>
      <w:proofErr w:type="gramEnd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的校舍硬件设施水平。新增东余杭路和西街幼儿园2所市示范性幼儿园的教学点，扩大优质学前教育资源效应。积极引进国际国内一流教育品牌，提升北外滩地区教育品质。</w:t>
      </w:r>
    </w:p>
    <w:p w:rsidR="00B32226" w:rsidRPr="0056185E" w:rsidRDefault="003F44D1" w:rsidP="00D15847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 w:cs="宋体"/>
          <w:color w:val="000000" w:themeColor="text1"/>
          <w:sz w:val="32"/>
          <w:szCs w:val="32"/>
        </w:rPr>
      </w:pPr>
      <w:r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二、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关于积极提升幼儿园和义务教育阶段虹口区教师水平的建议。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近年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来，区教育局坚持效果导向，</w:t>
      </w:r>
      <w:r w:rsidR="007C668E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化大力气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加强</w:t>
      </w:r>
      <w:r w:rsidR="007C668E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教师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人才队伍建设。一是拓宽招录渠道，广纳贤才。放开户籍限制，给予政策扶持，吸引高端优秀人才来虹口从教。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2016年以来，共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招聘录用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幼儿园、小学、初中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教师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1048人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，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其中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研究生学历超过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25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%。二是实施“七层级”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教师专业人才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建设。借智借力提升培训培养的针对性和实效性，覆盖所有学段和学科,基本形成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了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“面厚点亮”的区域教育专业人才梯队新格局。“七层级”现有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幼、小、</w:t>
      </w:r>
      <w:proofErr w:type="gramStart"/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初教师</w:t>
      </w:r>
      <w:proofErr w:type="gramEnd"/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培养对象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698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人，占教师总数的15.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87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%。三是完善机制，激励人才。大力宣传教育功臣、“四有”好教师等优秀人才的典型事迹，充分发挥名师示范效应。同时，用好绩效奖励手段，向一线教师、班主任和骨干教师倾斜，激励广大教师岗位建功、担当作为、奉献教育。近年来，区内各类教育优秀人才不断涌现。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lastRenderedPageBreak/>
        <w:t>目前，我区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幼儿园、小学和初中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共有特级校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园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长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5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人，特级教师1</w:t>
      </w:r>
      <w:r w:rsidR="00517353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4</w:t>
      </w:r>
      <w:r w:rsidR="00B32226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人。正高级教师5人。</w:t>
      </w:r>
    </w:p>
    <w:p w:rsidR="000A26AE" w:rsidRPr="0056185E" w:rsidRDefault="000A26AE" w:rsidP="00D15847">
      <w:pPr>
        <w:adjustRightInd w:val="0"/>
        <w:snapToGrid w:val="0"/>
        <w:spacing w:line="576" w:lineRule="exact"/>
        <w:ind w:firstLineChars="200" w:firstLine="640"/>
        <w:rPr>
          <w:rFonts w:ascii="仿宋" w:eastAsia="仿宋" w:hAnsi="仿宋" w:cs="宋体"/>
          <w:color w:val="000000" w:themeColor="text1"/>
          <w:sz w:val="32"/>
          <w:szCs w:val="32"/>
        </w:rPr>
      </w:pPr>
      <w:r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“十四五”期间，我局将进一步严把教师入口关，招聘高素质教师优秀人才从教，积极鼓励在职教师参加在职学历提升教育。同时，充分发挥七层级教师人才引领辐射作用，大力提高教师专业素养。</w:t>
      </w:r>
    </w:p>
    <w:p w:rsidR="00B32226" w:rsidRPr="0056185E" w:rsidRDefault="00414008" w:rsidP="00D15847">
      <w:pPr>
        <w:snapToGrid w:val="0"/>
        <w:spacing w:line="576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三、关于适当降低创业人才、引进人才或重点行子女入学门槛的建议。</w:t>
      </w:r>
      <w:r w:rsidR="00B130D2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义务教育阶段</w:t>
      </w:r>
      <w:r w:rsidR="00C71E80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招生</w:t>
      </w:r>
      <w:r w:rsidR="0015096C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事关教育公平，民生关切</w:t>
      </w:r>
      <w:r w:rsidR="00D1584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="00B130D2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我区</w:t>
      </w:r>
      <w:r w:rsidR="00C71E80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坚持公开、公平、公正</w:t>
      </w:r>
      <w:r w:rsidR="00D1584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的</w:t>
      </w:r>
      <w:r w:rsidR="00C71E80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原则，统筹安排符合条件的适龄儿童入学。</w:t>
      </w:r>
      <w:r w:rsidR="00B130D2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一是根据全市统一部署和要求，</w:t>
      </w:r>
      <w:proofErr w:type="gramStart"/>
      <w:r w:rsidR="00B130D2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落实落细义务教育</w:t>
      </w:r>
      <w:proofErr w:type="gramEnd"/>
      <w:r w:rsidR="00B130D2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阶段民办学校招生改革举措，对报名人数超过招生计划的，实行电脑随机录取，并引入公证机构，接受纪检、督导、监察、人大代表、政协委员及家委会代表监督，做好民办学校电脑随机录取和信息公布。二是坚持义务教育公</w:t>
      </w:r>
      <w:r w:rsidR="00D1584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办</w:t>
      </w:r>
      <w:r w:rsidR="00B130D2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学校相对就近，免试入学。三是</w:t>
      </w:r>
      <w:r w:rsidR="0015096C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办老百姓家门口的好学校</w:t>
      </w:r>
      <w:r w:rsidR="00624FA5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EE3978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推进</w:t>
      </w:r>
      <w:r w:rsidR="00624FA5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义务教育阶段集团化</w:t>
      </w:r>
      <w:proofErr w:type="gramStart"/>
      <w:r w:rsidR="00624FA5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学区化</w:t>
      </w:r>
      <w:proofErr w:type="gramEnd"/>
      <w:r w:rsidR="00624FA5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办学，实施公办初中强校工程，</w:t>
      </w:r>
      <w:r w:rsidR="00EE3978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促使择校现象“降温退烧”，</w:t>
      </w:r>
      <w:r w:rsidR="00624FA5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促进义务教育阶段优质均衡</w:t>
      </w:r>
      <w:r w:rsidR="00EE3978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414008" w:rsidRPr="0056185E" w:rsidRDefault="00414008" w:rsidP="0056185E">
      <w:pPr>
        <w:snapToGrid w:val="0"/>
        <w:spacing w:line="576" w:lineRule="exact"/>
        <w:ind w:firstLineChars="200" w:firstLine="640"/>
        <w:rPr>
          <w:rFonts w:ascii="仿宋" w:eastAsia="仿宋" w:hAnsi="仿宋" w:cs="宋体"/>
          <w:color w:val="000000" w:themeColor="text1"/>
          <w:sz w:val="32"/>
          <w:szCs w:val="32"/>
        </w:rPr>
      </w:pPr>
      <w:r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四、设立关于创业人才、引进人才或重点行业子女入学教育咨询服务的建议。</w:t>
      </w:r>
      <w:r w:rsidR="00EE3978"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一是</w:t>
      </w:r>
      <w:r w:rsidR="00C71E80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区教育局和学校（幼儿园）将通过区教育局和学校网站公告、在校（园）门口和社区张贴《招生告示》等形式，及时向社会公开本区招生入学（园）工作信息。</w:t>
      </w:r>
      <w:r w:rsidR="00EE3978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二是</w:t>
      </w:r>
      <w:r w:rsidR="00D1584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近年来，我区实施了由区金融局、投促办等政府部门牵头组织相关企业参加的政策咨询解答会，</w:t>
      </w:r>
      <w:r w:rsidR="00C71E80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区教育局</w:t>
      </w:r>
      <w:r w:rsidR="00D1584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每</w:t>
      </w:r>
      <w:r w:rsidR="00D1584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年由分管局领导带队为企业解答</w:t>
      </w:r>
      <w:r w:rsidR="00EE3978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招生</w:t>
      </w:r>
      <w:r w:rsidR="00C71E80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政策</w:t>
      </w:r>
      <w:r w:rsidR="00D1584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，开展</w:t>
      </w:r>
      <w:r w:rsidR="00C71E80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面对面服务。</w:t>
      </w:r>
    </w:p>
    <w:p w:rsidR="004B5631" w:rsidRPr="0056185E" w:rsidRDefault="0031447F" w:rsidP="00D15847">
      <w:pPr>
        <w:snapToGrid w:val="0"/>
        <w:spacing w:line="576" w:lineRule="exact"/>
        <w:ind w:firstLineChars="200" w:firstLine="640"/>
        <w:rPr>
          <w:rFonts w:ascii="仿宋" w:eastAsia="仿宋" w:hAnsi="仿宋" w:cs="宋体"/>
          <w:color w:val="000000" w:themeColor="text1"/>
          <w:sz w:val="32"/>
          <w:szCs w:val="32"/>
        </w:rPr>
      </w:pPr>
      <w:r w:rsidRPr="0056185E">
        <w:rPr>
          <w:rFonts w:ascii="仿宋" w:eastAsia="仿宋" w:hAnsi="仿宋" w:cs="宋体" w:hint="eastAsia"/>
          <w:color w:val="000000" w:themeColor="text1"/>
          <w:sz w:val="32"/>
          <w:szCs w:val="32"/>
        </w:rPr>
        <w:t>感谢您对虹口教育的关心与支持！</w:t>
      </w:r>
    </w:p>
    <w:p w:rsidR="003F44D1" w:rsidRPr="0056185E" w:rsidRDefault="003F44D1" w:rsidP="00C539B6">
      <w:pPr>
        <w:snapToGrid w:val="0"/>
        <w:spacing w:line="600" w:lineRule="exact"/>
        <w:rPr>
          <w:rFonts w:ascii="仿宋" w:eastAsia="仿宋" w:hAnsi="仿宋" w:cs="宋体"/>
          <w:color w:val="000000" w:themeColor="text1"/>
          <w:sz w:val="32"/>
          <w:szCs w:val="32"/>
        </w:rPr>
      </w:pPr>
    </w:p>
    <w:p w:rsidR="003F44D1" w:rsidRPr="0056185E" w:rsidRDefault="003F44D1" w:rsidP="000975A7">
      <w:pPr>
        <w:snapToGrid w:val="0"/>
        <w:spacing w:line="600" w:lineRule="exact"/>
        <w:rPr>
          <w:rFonts w:ascii="仿宋" w:eastAsia="仿宋" w:hAnsi="仿宋" w:cs="宋体"/>
          <w:color w:val="000000" w:themeColor="text1"/>
          <w:sz w:val="32"/>
          <w:szCs w:val="32"/>
        </w:rPr>
      </w:pPr>
    </w:p>
    <w:p w:rsidR="003F44D1" w:rsidRPr="0056185E" w:rsidRDefault="00884546" w:rsidP="000975A7">
      <w:pPr>
        <w:snapToGrid w:val="0"/>
        <w:spacing w:line="600" w:lineRule="exact"/>
        <w:ind w:right="640" w:firstLineChars="200" w:firstLine="640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虹口区教育局</w:t>
      </w:r>
    </w:p>
    <w:p w:rsidR="00884546" w:rsidRPr="0056185E" w:rsidRDefault="00884546" w:rsidP="00C539B6">
      <w:pPr>
        <w:snapToGrid w:val="0"/>
        <w:spacing w:line="600" w:lineRule="exact"/>
        <w:ind w:right="320" w:firstLineChars="200" w:firstLine="640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="007455CB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21</w:t>
      </w: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055D9F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7455CB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25</w:t>
      </w:r>
      <w:r w:rsidR="00055D9F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日</w:t>
      </w:r>
    </w:p>
    <w:p w:rsidR="000975A7" w:rsidRPr="0056185E" w:rsidRDefault="000975A7" w:rsidP="000975A7">
      <w:pPr>
        <w:snapToGrid w:val="0"/>
        <w:spacing w:line="600" w:lineRule="exact"/>
        <w:ind w:right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:rsidR="000975A7" w:rsidRPr="0056185E" w:rsidRDefault="000975A7" w:rsidP="000975A7">
      <w:pPr>
        <w:snapToGrid w:val="0"/>
        <w:spacing w:line="600" w:lineRule="exact"/>
        <w:ind w:right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:rsidR="000975A7" w:rsidRPr="0056185E" w:rsidRDefault="000975A7" w:rsidP="000975A7">
      <w:pPr>
        <w:snapToGrid w:val="0"/>
        <w:spacing w:line="600" w:lineRule="exact"/>
        <w:ind w:right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:rsidR="002B7D2C" w:rsidRPr="0056185E" w:rsidRDefault="002B7D2C" w:rsidP="000975A7">
      <w:pPr>
        <w:snapToGrid w:val="0"/>
        <w:spacing w:line="600" w:lineRule="exact"/>
        <w:ind w:right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联系人姓名：</w:t>
      </w:r>
      <w:r w:rsidR="007455CB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徐德民</w:t>
      </w:r>
      <w:r w:rsidR="00055D9F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</w:t>
      </w:r>
      <w:r w:rsidR="000975A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</w:t>
      </w:r>
      <w:r w:rsidR="007455CB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</w:t>
      </w:r>
      <w:r w:rsidR="00055D9F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联系电话：65758</w:t>
      </w:r>
      <w:r w:rsidR="007455CB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796</w:t>
      </w:r>
    </w:p>
    <w:p w:rsidR="00884546" w:rsidRPr="0056185E" w:rsidRDefault="002B7D2C" w:rsidP="002F6DFE">
      <w:pPr>
        <w:snapToGrid w:val="0"/>
        <w:spacing w:line="600" w:lineRule="exact"/>
        <w:ind w:right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联系地址：</w:t>
      </w:r>
      <w:proofErr w:type="gramStart"/>
      <w:r w:rsidR="007455CB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祥</w:t>
      </w:r>
      <w:proofErr w:type="gramEnd"/>
      <w:r w:rsidR="007455CB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德路96弄11号</w:t>
      </w: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="000975A7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</w:t>
      </w:r>
      <w:r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邮政编码：20008</w:t>
      </w:r>
      <w:r w:rsidR="007455CB" w:rsidRPr="0056185E"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bookmarkStart w:id="0" w:name="_GoBack"/>
      <w:bookmarkEnd w:id="0"/>
    </w:p>
    <w:sectPr w:rsidR="00884546" w:rsidRPr="0056185E" w:rsidSect="00A072E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02C" w:rsidRDefault="00FE002C" w:rsidP="00455041">
      <w:r>
        <w:separator/>
      </w:r>
    </w:p>
  </w:endnote>
  <w:endnote w:type="continuationSeparator" w:id="1">
    <w:p w:rsidR="00FE002C" w:rsidRDefault="00FE002C" w:rsidP="00455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0798553"/>
      <w:docPartObj>
        <w:docPartGallery w:val="Page Numbers (Bottom of Page)"/>
        <w:docPartUnique/>
      </w:docPartObj>
    </w:sdtPr>
    <w:sdtContent>
      <w:p w:rsidR="000975A7" w:rsidRDefault="002F2918">
        <w:pPr>
          <w:pStyle w:val="a5"/>
          <w:jc w:val="center"/>
        </w:pPr>
        <w:r w:rsidRPr="002F2918">
          <w:fldChar w:fldCharType="begin"/>
        </w:r>
        <w:r w:rsidR="00754C3A">
          <w:instrText xml:space="preserve"> PAGE   \* MERGEFORMAT </w:instrText>
        </w:r>
        <w:r w:rsidRPr="002F2918">
          <w:fldChar w:fldCharType="separate"/>
        </w:r>
        <w:r w:rsidR="0056185E" w:rsidRPr="0056185E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0975A7" w:rsidRDefault="000975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02C" w:rsidRDefault="00FE002C" w:rsidP="00455041">
      <w:r>
        <w:separator/>
      </w:r>
    </w:p>
  </w:footnote>
  <w:footnote w:type="continuationSeparator" w:id="1">
    <w:p w:rsidR="00FE002C" w:rsidRDefault="00FE002C" w:rsidP="004550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631"/>
    <w:rsid w:val="00055D9F"/>
    <w:rsid w:val="000975A7"/>
    <w:rsid w:val="000A26AE"/>
    <w:rsid w:val="000D35A1"/>
    <w:rsid w:val="000D49C1"/>
    <w:rsid w:val="00140F7E"/>
    <w:rsid w:val="0015096C"/>
    <w:rsid w:val="001D4353"/>
    <w:rsid w:val="002058BD"/>
    <w:rsid w:val="00297281"/>
    <w:rsid w:val="002B7D2C"/>
    <w:rsid w:val="002C754A"/>
    <w:rsid w:val="002D57EE"/>
    <w:rsid w:val="002F2918"/>
    <w:rsid w:val="002F6DFE"/>
    <w:rsid w:val="0030078B"/>
    <w:rsid w:val="0031447F"/>
    <w:rsid w:val="00331175"/>
    <w:rsid w:val="00337983"/>
    <w:rsid w:val="003F44D1"/>
    <w:rsid w:val="00414008"/>
    <w:rsid w:val="00447695"/>
    <w:rsid w:val="00455041"/>
    <w:rsid w:val="00472F77"/>
    <w:rsid w:val="004A1134"/>
    <w:rsid w:val="004B5631"/>
    <w:rsid w:val="005045E6"/>
    <w:rsid w:val="00517353"/>
    <w:rsid w:val="00532C4E"/>
    <w:rsid w:val="0056185E"/>
    <w:rsid w:val="00603D1E"/>
    <w:rsid w:val="00624FA5"/>
    <w:rsid w:val="00642405"/>
    <w:rsid w:val="006E4081"/>
    <w:rsid w:val="0070655B"/>
    <w:rsid w:val="007455CB"/>
    <w:rsid w:val="00754C3A"/>
    <w:rsid w:val="00766A96"/>
    <w:rsid w:val="007C668E"/>
    <w:rsid w:val="007D1927"/>
    <w:rsid w:val="007E7502"/>
    <w:rsid w:val="00835BDE"/>
    <w:rsid w:val="00884546"/>
    <w:rsid w:val="00932335"/>
    <w:rsid w:val="0093328D"/>
    <w:rsid w:val="00944776"/>
    <w:rsid w:val="00983CAB"/>
    <w:rsid w:val="00A072EA"/>
    <w:rsid w:val="00A92B81"/>
    <w:rsid w:val="00AA5261"/>
    <w:rsid w:val="00B130D2"/>
    <w:rsid w:val="00B32226"/>
    <w:rsid w:val="00BD0DC2"/>
    <w:rsid w:val="00C539B6"/>
    <w:rsid w:val="00C71E80"/>
    <w:rsid w:val="00CB5196"/>
    <w:rsid w:val="00D15847"/>
    <w:rsid w:val="00D9672C"/>
    <w:rsid w:val="00DA1F0B"/>
    <w:rsid w:val="00E15F3E"/>
    <w:rsid w:val="00E2355C"/>
    <w:rsid w:val="00E55FBC"/>
    <w:rsid w:val="00E65D46"/>
    <w:rsid w:val="00EB5A85"/>
    <w:rsid w:val="00EC64E0"/>
    <w:rsid w:val="00EE3978"/>
    <w:rsid w:val="00FE0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65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655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55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550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55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55041"/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C71E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65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655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55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550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55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55041"/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C71E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FtpDown</dc:creator>
  <cp:lastModifiedBy>ntko</cp:lastModifiedBy>
  <cp:revision>3</cp:revision>
  <cp:lastPrinted>2021-07-06T08:26:00Z</cp:lastPrinted>
  <dcterms:created xsi:type="dcterms:W3CDTF">2021-07-06T08:20:00Z</dcterms:created>
  <dcterms:modified xsi:type="dcterms:W3CDTF">2021-07-06T08:28:00Z</dcterms:modified>
</cp:coreProperties>
</file>